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8A" w:rsidRPr="00CA53C1" w:rsidRDefault="00136C00" w:rsidP="00D736ED">
      <w:pPr>
        <w:suppressAutoHyphens/>
        <w:outlineLvl w:val="0"/>
        <w:rPr>
          <w:rFonts w:ascii="Arial" w:hAnsi="Arial" w:cs="Arial"/>
          <w:bCs/>
          <w:color w:val="000000"/>
          <w:sz w:val="20"/>
          <w:szCs w:val="20"/>
          <w:lang w:val="en-GB"/>
        </w:rPr>
      </w:pPr>
      <w:r>
        <w:rPr>
          <w:rFonts w:ascii="Arial" w:hAnsi="Arial" w:cs="Arial"/>
          <w:bCs/>
          <w:color w:val="000000"/>
          <w:sz w:val="20"/>
          <w:szCs w:val="20"/>
          <w:lang w:val="en-GB"/>
        </w:rPr>
        <w:t>Bucharest, 20</w:t>
      </w:r>
      <w:r w:rsidR="002A645A" w:rsidRPr="002A645A">
        <w:rPr>
          <w:rFonts w:ascii="Arial" w:hAnsi="Arial" w:cs="Arial"/>
          <w:bCs/>
          <w:color w:val="000000"/>
          <w:sz w:val="20"/>
          <w:szCs w:val="20"/>
          <w:vertAlign w:val="superscript"/>
          <w:lang w:val="en-GB"/>
        </w:rPr>
        <w:t>th</w:t>
      </w:r>
      <w:r w:rsidR="002A645A">
        <w:rPr>
          <w:rFonts w:ascii="Arial" w:hAnsi="Arial" w:cs="Arial"/>
          <w:bCs/>
          <w:color w:val="000000"/>
          <w:sz w:val="20"/>
          <w:szCs w:val="20"/>
          <w:lang w:val="en-GB"/>
        </w:rPr>
        <w:t xml:space="preserve"> </w:t>
      </w:r>
      <w:bookmarkStart w:id="0" w:name="_GoBack"/>
      <w:bookmarkEnd w:id="0"/>
      <w:r>
        <w:rPr>
          <w:rFonts w:ascii="Arial" w:hAnsi="Arial" w:cs="Arial"/>
          <w:bCs/>
          <w:color w:val="000000"/>
          <w:sz w:val="20"/>
          <w:szCs w:val="20"/>
          <w:lang w:val="en-GB"/>
        </w:rPr>
        <w:t>September</w:t>
      </w:r>
    </w:p>
    <w:p w:rsidR="0002108A" w:rsidRPr="00CA53C1" w:rsidRDefault="0002108A" w:rsidP="00417560">
      <w:pPr>
        <w:suppressAutoHyphens/>
        <w:rPr>
          <w:rFonts w:ascii="Arial" w:hAnsi="Arial" w:cs="Arial"/>
          <w:b/>
          <w:bCs/>
          <w:color w:val="000000"/>
          <w:sz w:val="20"/>
          <w:szCs w:val="20"/>
          <w:lang w:val="en-GB"/>
        </w:rPr>
      </w:pPr>
    </w:p>
    <w:p w:rsidR="00FA139F" w:rsidRPr="00CD68FA" w:rsidRDefault="00FA139F" w:rsidP="00FA139F">
      <w:pPr>
        <w:jc w:val="right"/>
        <w:rPr>
          <w:rFonts w:ascii="Arial" w:hAnsi="Arial" w:cs="Arial"/>
          <w:lang w:val="en-US"/>
        </w:rPr>
      </w:pPr>
    </w:p>
    <w:p w:rsidR="00FA139F" w:rsidRPr="00931C20" w:rsidRDefault="00FA139F" w:rsidP="00FA139F">
      <w:pPr>
        <w:rPr>
          <w:rFonts w:ascii="Arial" w:hAnsi="Arial" w:cs="Arial"/>
          <w:b/>
          <w:lang w:val="en-US"/>
        </w:rPr>
      </w:pPr>
      <w:r w:rsidRPr="00931C20">
        <w:rPr>
          <w:rFonts w:ascii="Arial" w:hAnsi="Arial" w:cs="Arial"/>
          <w:b/>
          <w:lang w:val="en-US"/>
        </w:rPr>
        <w:t>Coface Baltics Top 50: largest companies of the region in Lithuania</w:t>
      </w:r>
    </w:p>
    <w:p w:rsidR="00A1090E" w:rsidRPr="00FA139F" w:rsidRDefault="00A1090E" w:rsidP="00B445BE">
      <w:pPr>
        <w:suppressAutoHyphens/>
        <w:spacing w:line="270" w:lineRule="exact"/>
        <w:jc w:val="both"/>
        <w:rPr>
          <w:rFonts w:ascii="Arial" w:hAnsi="Arial" w:cs="Arial"/>
          <w:sz w:val="20"/>
          <w:szCs w:val="20"/>
          <w:lang w:val="en-US"/>
        </w:rPr>
      </w:pPr>
    </w:p>
    <w:p w:rsidR="00FA139F" w:rsidRPr="00FA139F" w:rsidRDefault="00FA139F" w:rsidP="00FA139F">
      <w:pPr>
        <w:suppressAutoHyphens/>
        <w:spacing w:line="270" w:lineRule="exact"/>
        <w:jc w:val="both"/>
        <w:rPr>
          <w:rFonts w:ascii="Arial" w:hAnsi="Arial" w:cs="Arial"/>
          <w:b/>
          <w:sz w:val="20"/>
          <w:szCs w:val="20"/>
          <w:lang w:val="en-US"/>
        </w:rPr>
      </w:pPr>
      <w:r w:rsidRPr="00FA139F">
        <w:rPr>
          <w:rFonts w:ascii="Arial" w:hAnsi="Arial" w:cs="Arial"/>
          <w:b/>
          <w:sz w:val="20"/>
          <w:szCs w:val="20"/>
          <w:lang w:val="en-US"/>
        </w:rPr>
        <w:t>The three largest companies in Baltic States based on turnover are all from Lithuania, according to the Baltics Top 50 companies rating compiled by the international credit insurer Coface. As a positive trend in the Baltics Coface experts mark the rise of household consumption and labor market improvements.</w:t>
      </w:r>
    </w:p>
    <w:p w:rsidR="00AD324A" w:rsidRPr="00FA139F" w:rsidRDefault="00AD324A" w:rsidP="00B445BE">
      <w:pPr>
        <w:suppressAutoHyphens/>
        <w:spacing w:line="270" w:lineRule="exact"/>
        <w:jc w:val="both"/>
        <w:rPr>
          <w:rFonts w:ascii="Arial" w:hAnsi="Arial" w:cs="Arial"/>
          <w:sz w:val="20"/>
          <w:szCs w:val="20"/>
          <w:lang w:val="en-US"/>
        </w:rPr>
      </w:pPr>
    </w:p>
    <w:p w:rsidR="00FA139F" w:rsidRPr="00FA139F" w:rsidRDefault="00FA139F" w:rsidP="00FA139F">
      <w:pPr>
        <w:suppressAutoHyphens/>
        <w:spacing w:line="270" w:lineRule="exact"/>
        <w:jc w:val="both"/>
        <w:rPr>
          <w:rFonts w:ascii="Arial" w:hAnsi="Arial" w:cs="Arial"/>
          <w:sz w:val="20"/>
          <w:szCs w:val="20"/>
          <w:lang w:val="en-GB"/>
        </w:rPr>
      </w:pPr>
      <w:r w:rsidRPr="00FA139F">
        <w:rPr>
          <w:rFonts w:ascii="Arial" w:hAnsi="Arial" w:cs="Arial"/>
          <w:sz w:val="20"/>
          <w:szCs w:val="20"/>
          <w:lang w:val="en-GB"/>
        </w:rPr>
        <w:t>Based on last year's performance the leading three companies have remained unchanged and the whole podium is occupied by the Lithuanian representatives. Despite turnover drop in 2015, the largest company in the Baltic States is still petroleum refining company "</w:t>
      </w:r>
      <w:proofErr w:type="spellStart"/>
      <w:r w:rsidRPr="00FA139F">
        <w:rPr>
          <w:rFonts w:ascii="Arial" w:hAnsi="Arial" w:cs="Arial"/>
          <w:sz w:val="20"/>
          <w:szCs w:val="20"/>
          <w:lang w:val="en-GB"/>
        </w:rPr>
        <w:t>Orlen</w:t>
      </w:r>
      <w:proofErr w:type="spellEnd"/>
      <w:r w:rsidRPr="00FA139F">
        <w:rPr>
          <w:rFonts w:ascii="Arial" w:hAnsi="Arial" w:cs="Arial"/>
          <w:sz w:val="20"/>
          <w:szCs w:val="20"/>
          <w:lang w:val="en-GB"/>
        </w:rPr>
        <w:t xml:space="preserve"> </w:t>
      </w:r>
      <w:proofErr w:type="spellStart"/>
      <w:r w:rsidRPr="00FA139F">
        <w:rPr>
          <w:rFonts w:ascii="Arial" w:hAnsi="Arial" w:cs="Arial"/>
          <w:sz w:val="20"/>
          <w:szCs w:val="20"/>
          <w:lang w:val="en-GB"/>
        </w:rPr>
        <w:t>Lietuva</w:t>
      </w:r>
      <w:proofErr w:type="spellEnd"/>
      <w:r w:rsidRPr="00FA139F">
        <w:rPr>
          <w:rFonts w:ascii="Arial" w:hAnsi="Arial" w:cs="Arial"/>
          <w:sz w:val="20"/>
          <w:szCs w:val="20"/>
          <w:lang w:val="en-GB"/>
        </w:rPr>
        <w:t xml:space="preserve"> AB", followed by trading companies of "</w:t>
      </w:r>
      <w:proofErr w:type="spellStart"/>
      <w:r w:rsidRPr="00FA139F">
        <w:rPr>
          <w:rFonts w:ascii="Arial" w:hAnsi="Arial" w:cs="Arial"/>
          <w:sz w:val="20"/>
          <w:szCs w:val="20"/>
          <w:lang w:val="en-GB"/>
        </w:rPr>
        <w:t>Vilniaus</w:t>
      </w:r>
      <w:proofErr w:type="spellEnd"/>
      <w:r w:rsidRPr="00FA139F">
        <w:rPr>
          <w:rFonts w:ascii="Arial" w:hAnsi="Arial" w:cs="Arial"/>
          <w:sz w:val="20"/>
          <w:szCs w:val="20"/>
          <w:lang w:val="en-GB"/>
        </w:rPr>
        <w:t xml:space="preserve"> </w:t>
      </w:r>
      <w:proofErr w:type="spellStart"/>
      <w:r w:rsidRPr="00FA139F">
        <w:rPr>
          <w:rFonts w:ascii="Arial" w:hAnsi="Arial" w:cs="Arial"/>
          <w:sz w:val="20"/>
          <w:szCs w:val="20"/>
          <w:lang w:val="en-GB"/>
        </w:rPr>
        <w:t>Prekyba</w:t>
      </w:r>
      <w:proofErr w:type="spellEnd"/>
      <w:r w:rsidRPr="00FA139F">
        <w:rPr>
          <w:rFonts w:ascii="Arial" w:hAnsi="Arial" w:cs="Arial"/>
          <w:sz w:val="20"/>
          <w:szCs w:val="20"/>
          <w:lang w:val="en-GB"/>
        </w:rPr>
        <w:t xml:space="preserve"> UAB" and "Maxima </w:t>
      </w:r>
      <w:proofErr w:type="spellStart"/>
      <w:r w:rsidRPr="00FA139F">
        <w:rPr>
          <w:rFonts w:ascii="Arial" w:hAnsi="Arial" w:cs="Arial"/>
          <w:sz w:val="20"/>
          <w:szCs w:val="20"/>
          <w:lang w:val="en-GB"/>
        </w:rPr>
        <w:t>Grupe</w:t>
      </w:r>
      <w:proofErr w:type="spellEnd"/>
      <w:r w:rsidRPr="00FA139F">
        <w:rPr>
          <w:rFonts w:ascii="Arial" w:hAnsi="Arial" w:cs="Arial"/>
          <w:sz w:val="20"/>
          <w:szCs w:val="20"/>
          <w:lang w:val="en-GB"/>
        </w:rPr>
        <w:t xml:space="preserve"> UAB." Only one change happened within the top 10: </w:t>
      </w:r>
      <w:proofErr w:type="spellStart"/>
      <w:r w:rsidRPr="00FA139F">
        <w:rPr>
          <w:rFonts w:ascii="Arial" w:hAnsi="Arial" w:cs="Arial"/>
          <w:sz w:val="20"/>
          <w:szCs w:val="20"/>
          <w:lang w:val="en-GB"/>
        </w:rPr>
        <w:t>Koncernas</w:t>
      </w:r>
      <w:proofErr w:type="spellEnd"/>
      <w:r w:rsidRPr="00FA139F">
        <w:rPr>
          <w:rFonts w:ascii="Arial" w:hAnsi="Arial" w:cs="Arial"/>
          <w:sz w:val="20"/>
          <w:szCs w:val="20"/>
          <w:lang w:val="en-GB"/>
        </w:rPr>
        <w:t xml:space="preserve"> </w:t>
      </w:r>
      <w:proofErr w:type="spellStart"/>
      <w:r w:rsidRPr="00FA139F">
        <w:rPr>
          <w:rFonts w:ascii="Arial" w:hAnsi="Arial" w:cs="Arial"/>
          <w:sz w:val="20"/>
          <w:szCs w:val="20"/>
          <w:lang w:val="en-GB"/>
        </w:rPr>
        <w:t>Achemos</w:t>
      </w:r>
      <w:proofErr w:type="spellEnd"/>
      <w:r w:rsidRPr="00FA139F">
        <w:rPr>
          <w:rFonts w:ascii="Arial" w:hAnsi="Arial" w:cs="Arial"/>
          <w:sz w:val="20"/>
          <w:szCs w:val="20"/>
          <w:lang w:val="en-GB"/>
        </w:rPr>
        <w:t xml:space="preserve"> </w:t>
      </w:r>
      <w:proofErr w:type="spellStart"/>
      <w:r w:rsidRPr="00FA139F">
        <w:rPr>
          <w:rFonts w:ascii="Arial" w:hAnsi="Arial" w:cs="Arial"/>
          <w:sz w:val="20"/>
          <w:szCs w:val="20"/>
          <w:lang w:val="en-GB"/>
        </w:rPr>
        <w:t>Grupe</w:t>
      </w:r>
      <w:proofErr w:type="spellEnd"/>
      <w:r w:rsidRPr="00FA139F">
        <w:rPr>
          <w:rFonts w:ascii="Arial" w:hAnsi="Arial" w:cs="Arial"/>
          <w:sz w:val="20"/>
          <w:szCs w:val="20"/>
          <w:lang w:val="en-GB"/>
        </w:rPr>
        <w:t xml:space="preserve"> kicked-out </w:t>
      </w:r>
      <w:proofErr w:type="spellStart"/>
      <w:r w:rsidRPr="00FA139F">
        <w:rPr>
          <w:rFonts w:ascii="Arial" w:hAnsi="Arial" w:cs="Arial"/>
          <w:sz w:val="20"/>
          <w:szCs w:val="20"/>
          <w:lang w:val="en-GB"/>
        </w:rPr>
        <w:t>Latvenergo</w:t>
      </w:r>
      <w:proofErr w:type="spellEnd"/>
      <w:r w:rsidRPr="00FA139F">
        <w:rPr>
          <w:rFonts w:ascii="Arial" w:hAnsi="Arial" w:cs="Arial"/>
          <w:sz w:val="20"/>
          <w:szCs w:val="20"/>
          <w:lang w:val="en-GB"/>
        </w:rPr>
        <w:t xml:space="preserve"> AS and re-entered on rank 9.</w:t>
      </w:r>
    </w:p>
    <w:p w:rsidR="00FA139F" w:rsidRPr="00FA139F" w:rsidRDefault="00FA139F" w:rsidP="00FA139F">
      <w:pPr>
        <w:suppressAutoHyphens/>
        <w:spacing w:line="270" w:lineRule="exact"/>
        <w:jc w:val="both"/>
        <w:rPr>
          <w:rFonts w:ascii="Arial" w:hAnsi="Arial" w:cs="Arial"/>
          <w:sz w:val="20"/>
          <w:szCs w:val="20"/>
          <w:lang w:val="en-GB"/>
        </w:rPr>
      </w:pPr>
    </w:p>
    <w:p w:rsidR="00FA139F" w:rsidRPr="00FA139F" w:rsidRDefault="00FA139F" w:rsidP="00FA139F">
      <w:pPr>
        <w:suppressAutoHyphens/>
        <w:spacing w:line="270" w:lineRule="exact"/>
        <w:jc w:val="both"/>
        <w:rPr>
          <w:rFonts w:ascii="Arial" w:hAnsi="Arial" w:cs="Arial"/>
          <w:sz w:val="20"/>
          <w:szCs w:val="20"/>
          <w:lang w:val="en-GB"/>
        </w:rPr>
      </w:pPr>
      <w:r w:rsidRPr="00FA139F">
        <w:rPr>
          <w:rFonts w:ascii="Arial" w:hAnsi="Arial" w:cs="Arial"/>
          <w:sz w:val="20"/>
          <w:szCs w:val="20"/>
          <w:lang w:val="en-GB"/>
        </w:rPr>
        <w:t xml:space="preserve">Lithuania dominates in the ranking with 29 companies in </w:t>
      </w:r>
      <w:proofErr w:type="gramStart"/>
      <w:r w:rsidRPr="00FA139F">
        <w:rPr>
          <w:rFonts w:ascii="Arial" w:hAnsi="Arial" w:cs="Arial"/>
          <w:sz w:val="20"/>
          <w:szCs w:val="20"/>
          <w:lang w:val="en-GB"/>
        </w:rPr>
        <w:t>total,</w:t>
      </w:r>
      <w:proofErr w:type="gramEnd"/>
      <w:r w:rsidRPr="00FA139F">
        <w:rPr>
          <w:rFonts w:ascii="Arial" w:hAnsi="Arial" w:cs="Arial"/>
          <w:sz w:val="20"/>
          <w:szCs w:val="20"/>
          <w:lang w:val="en-GB"/>
        </w:rPr>
        <w:t xml:space="preserve"> Latvia is represented by 13, but Estonia by 8 top companies. Although overall turnover of the Baltic Top 50 enterprises decreased slightly by -1.4% in 2015, both net profit and employment figures rose.</w:t>
      </w:r>
    </w:p>
    <w:p w:rsidR="00FA139F" w:rsidRPr="00FA139F" w:rsidRDefault="00FA139F" w:rsidP="00FA139F">
      <w:pPr>
        <w:suppressAutoHyphens/>
        <w:spacing w:line="270" w:lineRule="exact"/>
        <w:jc w:val="both"/>
        <w:rPr>
          <w:rFonts w:ascii="Arial" w:hAnsi="Arial" w:cs="Arial"/>
          <w:sz w:val="20"/>
          <w:szCs w:val="20"/>
          <w:lang w:val="en-GB"/>
        </w:rPr>
      </w:pPr>
    </w:p>
    <w:p w:rsidR="00FA139F" w:rsidRPr="00FA139F" w:rsidRDefault="00FA139F" w:rsidP="00FA139F">
      <w:pPr>
        <w:suppressAutoHyphens/>
        <w:spacing w:line="270" w:lineRule="exact"/>
        <w:jc w:val="both"/>
        <w:rPr>
          <w:rFonts w:ascii="Arial" w:hAnsi="Arial" w:cs="Arial"/>
          <w:sz w:val="20"/>
          <w:szCs w:val="20"/>
          <w:lang w:val="en-GB"/>
        </w:rPr>
      </w:pPr>
      <w:r w:rsidRPr="00FA139F">
        <w:rPr>
          <w:rFonts w:ascii="Arial" w:hAnsi="Arial" w:cs="Arial"/>
          <w:sz w:val="20"/>
          <w:szCs w:val="20"/>
          <w:lang w:val="en-GB"/>
        </w:rPr>
        <w:t>The fell of unemployment rate "Coface" experts mark as a positive trend in all Baltic economies, also highlighting fact that in Latvia unemployment rate finally returned last year to single digits (9,9%) for the first time since 2008.</w:t>
      </w:r>
    </w:p>
    <w:p w:rsidR="00FA139F" w:rsidRPr="00FA139F" w:rsidRDefault="00FA139F" w:rsidP="00FA139F">
      <w:pPr>
        <w:suppressAutoHyphens/>
        <w:spacing w:line="270" w:lineRule="exact"/>
        <w:jc w:val="both"/>
        <w:rPr>
          <w:rFonts w:ascii="Arial" w:hAnsi="Arial" w:cs="Arial"/>
          <w:sz w:val="20"/>
          <w:szCs w:val="20"/>
          <w:lang w:val="en-GB"/>
        </w:rPr>
      </w:pPr>
      <w:r w:rsidRPr="00FA139F">
        <w:rPr>
          <w:rFonts w:ascii="Arial" w:hAnsi="Arial" w:cs="Arial"/>
          <w:sz w:val="20"/>
          <w:szCs w:val="20"/>
          <w:lang w:val="en-GB"/>
        </w:rPr>
        <w:t xml:space="preserve">Lithuanian and Latvian economies are expected to benefit from rising domestic </w:t>
      </w:r>
      <w:proofErr w:type="gramStart"/>
      <w:r w:rsidRPr="00FA139F">
        <w:rPr>
          <w:rFonts w:ascii="Arial" w:hAnsi="Arial" w:cs="Arial"/>
          <w:sz w:val="20"/>
          <w:szCs w:val="20"/>
          <w:lang w:val="en-GB"/>
        </w:rPr>
        <w:t>demand,</w:t>
      </w:r>
      <w:proofErr w:type="gramEnd"/>
      <w:r w:rsidRPr="00FA139F">
        <w:rPr>
          <w:rFonts w:ascii="Arial" w:hAnsi="Arial" w:cs="Arial"/>
          <w:sz w:val="20"/>
          <w:szCs w:val="20"/>
          <w:lang w:val="en-GB"/>
        </w:rPr>
        <w:t xml:space="preserve"> also the improvement of the labour market is supported by growing wages with the increase of minimum wage. Estonia benefits from a more diversified exports structure compared to other Baltic peers however a higher exposition to Nordic countries.</w:t>
      </w:r>
    </w:p>
    <w:p w:rsidR="00FA139F" w:rsidRPr="00FA139F" w:rsidRDefault="00FA139F" w:rsidP="00FA139F">
      <w:pPr>
        <w:suppressAutoHyphens/>
        <w:spacing w:line="270" w:lineRule="exact"/>
        <w:jc w:val="both"/>
        <w:rPr>
          <w:rFonts w:ascii="Arial" w:hAnsi="Arial" w:cs="Arial"/>
          <w:sz w:val="20"/>
          <w:szCs w:val="20"/>
          <w:lang w:val="en-GB"/>
        </w:rPr>
      </w:pPr>
    </w:p>
    <w:p w:rsidR="00FA139F" w:rsidRDefault="00FA139F" w:rsidP="00FA139F">
      <w:pPr>
        <w:suppressAutoHyphens/>
        <w:spacing w:line="270" w:lineRule="exact"/>
        <w:jc w:val="both"/>
        <w:rPr>
          <w:rFonts w:ascii="Arial" w:hAnsi="Arial" w:cs="Arial"/>
          <w:sz w:val="20"/>
          <w:szCs w:val="20"/>
          <w:lang w:val="en-GB"/>
        </w:rPr>
      </w:pPr>
      <w:r w:rsidRPr="00FA139F">
        <w:rPr>
          <w:rFonts w:ascii="Arial" w:hAnsi="Arial" w:cs="Arial"/>
          <w:sz w:val="20"/>
          <w:szCs w:val="20"/>
          <w:lang w:val="en-GB"/>
        </w:rPr>
        <w:t>The Coface Baltics Top 50 ranking covers the largest companies in the region – based on their turnover for the calendar year of 2015. The largest companies in each of the above countries were identified, whereby financial service providers such as banks, insurance companies, leasing firms and brokers were excluded. In addition to revenues, the ranking of the Coface Baltics Top 50 companies includes other key corporate indicators, e.g. net profits and the number of employees.</w:t>
      </w:r>
    </w:p>
    <w:p w:rsidR="00FA139F" w:rsidRDefault="00FA139F" w:rsidP="00FA139F">
      <w:pPr>
        <w:suppressAutoHyphens/>
        <w:spacing w:line="270" w:lineRule="exact"/>
        <w:jc w:val="both"/>
        <w:rPr>
          <w:rFonts w:ascii="Arial" w:hAnsi="Arial" w:cs="Arial"/>
          <w:sz w:val="20"/>
          <w:szCs w:val="20"/>
          <w:lang w:val="en-GB"/>
        </w:rPr>
      </w:pPr>
    </w:p>
    <w:p w:rsidR="00136C00" w:rsidRPr="00136C00" w:rsidRDefault="00FA139F" w:rsidP="00136C00">
      <w:pPr>
        <w:ind w:hanging="851"/>
        <w:rPr>
          <w:rFonts w:ascii="Arial" w:hAnsi="Arial" w:cs="Arial"/>
          <w:b/>
          <w:sz w:val="18"/>
          <w:szCs w:val="18"/>
          <w:lang w:val="en-US"/>
        </w:rPr>
      </w:pPr>
      <w:r>
        <w:rPr>
          <w:rFonts w:ascii="Arial" w:hAnsi="Arial" w:cs="Arial"/>
          <w:b/>
          <w:sz w:val="18"/>
          <w:szCs w:val="18"/>
          <w:lang w:val="en-US"/>
        </w:rPr>
        <w:br w:type="page"/>
      </w:r>
      <w:r w:rsidR="00136C00">
        <w:rPr>
          <w:rFonts w:ascii="Arial" w:hAnsi="Arial" w:cs="Arial"/>
          <w:b/>
          <w:sz w:val="18"/>
          <w:szCs w:val="18"/>
        </w:rPr>
        <w:lastRenderedPageBreak/>
        <w:t>MEDIA CONTACT</w:t>
      </w:r>
      <w:r w:rsidR="00136C00">
        <w:rPr>
          <w:rFonts w:ascii="Arial" w:hAnsi="Arial" w:cs="Arial"/>
          <w:sz w:val="18"/>
          <w:szCs w:val="18"/>
        </w:rPr>
        <w:t xml:space="preserve">: </w:t>
      </w:r>
    </w:p>
    <w:p w:rsidR="00136C00" w:rsidRDefault="00136C00" w:rsidP="00136C00">
      <w:pPr>
        <w:pStyle w:val="Footer"/>
        <w:spacing w:line="200" w:lineRule="exact"/>
        <w:ind w:hanging="851"/>
        <w:rPr>
          <w:rFonts w:ascii="Arial" w:hAnsi="Arial" w:cs="Arial"/>
          <w:sz w:val="18"/>
          <w:szCs w:val="18"/>
          <w:lang w:val="ro-RO"/>
        </w:rPr>
      </w:pPr>
      <w:r>
        <w:rPr>
          <w:rFonts w:ascii="Arial" w:eastAsia="Times New Roman" w:hAnsi="Arial" w:cs="Arial"/>
          <w:sz w:val="18"/>
          <w:szCs w:val="18"/>
          <w:lang w:val="ro-RO"/>
        </w:rPr>
        <w:t xml:space="preserve">Emilia MUSCALU - T. +40/21/231 60 20 - </w:t>
      </w:r>
      <w:r>
        <w:fldChar w:fldCharType="begin"/>
      </w:r>
      <w:r>
        <w:instrText xml:space="preserve"> HYPERLINK "mailto:emilia.muscalu@coface.com" </w:instrText>
      </w:r>
      <w:r>
        <w:fldChar w:fldCharType="separate"/>
      </w:r>
      <w:r>
        <w:rPr>
          <w:rStyle w:val="Hyperlink"/>
          <w:rFonts w:ascii="Arial" w:eastAsia="Times New Roman" w:hAnsi="Arial" w:cs="Arial"/>
          <w:sz w:val="18"/>
          <w:szCs w:val="18"/>
          <w:lang w:val="ro-RO"/>
        </w:rPr>
        <w:t>emilia.muscalu@coface.com</w:t>
      </w:r>
      <w:r>
        <w:fldChar w:fldCharType="end"/>
      </w:r>
    </w:p>
    <w:tbl>
      <w:tblPr>
        <w:tblpPr w:leftFromText="141" w:rightFromText="141" w:bottomFromText="200" w:vertAnchor="text" w:horzAnchor="margin" w:tblpXSpec="center" w:tblpY="383"/>
        <w:tblW w:w="9990" w:type="dxa"/>
        <w:tblLayout w:type="fixed"/>
        <w:tblCellMar>
          <w:left w:w="0" w:type="dxa"/>
          <w:right w:w="0" w:type="dxa"/>
        </w:tblCellMar>
        <w:tblLook w:val="00A0" w:firstRow="1" w:lastRow="0" w:firstColumn="1" w:lastColumn="0" w:noHBand="0" w:noVBand="0"/>
      </w:tblPr>
      <w:tblGrid>
        <w:gridCol w:w="9990"/>
      </w:tblGrid>
      <w:tr w:rsidR="00136C00" w:rsidTr="00AE0413">
        <w:trPr>
          <w:trHeight w:val="220"/>
        </w:trPr>
        <w:tc>
          <w:tcPr>
            <w:tcW w:w="9990" w:type="dxa"/>
            <w:shd w:val="clear" w:color="auto" w:fill="E9EDF4"/>
          </w:tcPr>
          <w:p w:rsidR="00136C00" w:rsidRDefault="00136C00" w:rsidP="00AE0413">
            <w:pPr>
              <w:spacing w:line="200" w:lineRule="exact"/>
              <w:ind w:left="101"/>
              <w:jc w:val="both"/>
              <w:rPr>
                <w:rFonts w:ascii="Arial" w:hAnsi="Arial" w:cs="Arial"/>
                <w:b/>
                <w:sz w:val="16"/>
                <w:szCs w:val="18"/>
              </w:rPr>
            </w:pPr>
          </w:p>
          <w:p w:rsidR="00136C00" w:rsidRDefault="00136C00" w:rsidP="00AE0413">
            <w:pPr>
              <w:spacing w:line="200" w:lineRule="exact"/>
              <w:ind w:left="101"/>
              <w:jc w:val="both"/>
              <w:rPr>
                <w:rFonts w:ascii="Arial" w:hAnsi="Arial" w:cs="Arial"/>
                <w:sz w:val="16"/>
                <w:szCs w:val="18"/>
                <w:lang w:eastAsia="en-GB"/>
              </w:rPr>
            </w:pPr>
            <w:r>
              <w:rPr>
                <w:rFonts w:ascii="Arial" w:hAnsi="Arial" w:cs="Arial"/>
                <w:b/>
                <w:sz w:val="16"/>
                <w:szCs w:val="18"/>
              </w:rPr>
              <w:t>About Coface</w:t>
            </w:r>
          </w:p>
          <w:p w:rsidR="00136C00" w:rsidRDefault="00136C00" w:rsidP="00AE0413">
            <w:pPr>
              <w:spacing w:line="200" w:lineRule="exact"/>
              <w:ind w:left="101"/>
              <w:jc w:val="both"/>
              <w:rPr>
                <w:rFonts w:ascii="Arial" w:hAnsi="Arial" w:cs="Arial"/>
                <w:sz w:val="16"/>
                <w:szCs w:val="18"/>
              </w:rPr>
            </w:pPr>
          </w:p>
          <w:p w:rsidR="00136C00" w:rsidRDefault="00136C00" w:rsidP="00AE0413">
            <w:pPr>
              <w:spacing w:line="240" w:lineRule="atLeast"/>
              <w:ind w:left="142" w:right="142"/>
              <w:jc w:val="both"/>
              <w:rPr>
                <w:rFonts w:ascii="Arial" w:hAnsi="Arial" w:cs="Arial"/>
                <w:sz w:val="16"/>
                <w:szCs w:val="18"/>
              </w:rPr>
            </w:pPr>
            <w:r>
              <w:rPr>
                <w:rFonts w:ascii="Arial" w:hAnsi="Arial" w:cs="Arial"/>
                <w:sz w:val="16"/>
                <w:szCs w:val="18"/>
              </w:rPr>
              <w:t xml:space="preserve">The Coface Group, a </w:t>
            </w:r>
            <w:proofErr w:type="spellStart"/>
            <w:r>
              <w:rPr>
                <w:rFonts w:ascii="Arial" w:hAnsi="Arial" w:cs="Arial"/>
                <w:sz w:val="16"/>
                <w:szCs w:val="18"/>
              </w:rPr>
              <w:t>worldwide</w:t>
            </w:r>
            <w:proofErr w:type="spellEnd"/>
            <w:r>
              <w:rPr>
                <w:rFonts w:ascii="Arial" w:hAnsi="Arial" w:cs="Arial"/>
                <w:sz w:val="16"/>
                <w:szCs w:val="18"/>
              </w:rPr>
              <w:t xml:space="preserve"> leader in </w:t>
            </w:r>
            <w:proofErr w:type="spellStart"/>
            <w:r>
              <w:rPr>
                <w:rFonts w:ascii="Arial" w:hAnsi="Arial" w:cs="Arial"/>
                <w:sz w:val="16"/>
                <w:szCs w:val="18"/>
              </w:rPr>
              <w:t>credit</w:t>
            </w:r>
            <w:proofErr w:type="spellEnd"/>
            <w:r>
              <w:rPr>
                <w:rFonts w:ascii="Arial" w:hAnsi="Arial" w:cs="Arial"/>
                <w:sz w:val="16"/>
                <w:szCs w:val="18"/>
              </w:rPr>
              <w:t xml:space="preserve"> </w:t>
            </w:r>
            <w:proofErr w:type="spellStart"/>
            <w:r>
              <w:rPr>
                <w:rFonts w:ascii="Arial" w:hAnsi="Arial" w:cs="Arial"/>
                <w:sz w:val="16"/>
                <w:szCs w:val="18"/>
              </w:rPr>
              <w:t>insurance</w:t>
            </w:r>
            <w:proofErr w:type="spellEnd"/>
            <w:r>
              <w:rPr>
                <w:rFonts w:ascii="Arial" w:hAnsi="Arial" w:cs="Arial"/>
                <w:sz w:val="16"/>
                <w:szCs w:val="18"/>
              </w:rPr>
              <w:t xml:space="preserve">, </w:t>
            </w:r>
            <w:proofErr w:type="spellStart"/>
            <w:r>
              <w:rPr>
                <w:rFonts w:ascii="Arial" w:hAnsi="Arial" w:cs="Arial"/>
                <w:sz w:val="16"/>
                <w:szCs w:val="18"/>
              </w:rPr>
              <w:t>offers</w:t>
            </w:r>
            <w:proofErr w:type="spellEnd"/>
            <w:r>
              <w:rPr>
                <w:rFonts w:ascii="Arial" w:hAnsi="Arial" w:cs="Arial"/>
                <w:sz w:val="16"/>
                <w:szCs w:val="18"/>
              </w:rPr>
              <w:t xml:space="preserve"> </w:t>
            </w:r>
            <w:proofErr w:type="spellStart"/>
            <w:r>
              <w:rPr>
                <w:rFonts w:ascii="Arial" w:hAnsi="Arial" w:cs="Arial"/>
                <w:sz w:val="16"/>
                <w:szCs w:val="18"/>
              </w:rPr>
              <w:t>companies</w:t>
            </w:r>
            <w:proofErr w:type="spellEnd"/>
            <w:r>
              <w:rPr>
                <w:rFonts w:ascii="Arial" w:hAnsi="Arial" w:cs="Arial"/>
                <w:sz w:val="16"/>
                <w:szCs w:val="18"/>
              </w:rPr>
              <w:t xml:space="preserve"> </w:t>
            </w:r>
            <w:proofErr w:type="spellStart"/>
            <w:r>
              <w:rPr>
                <w:rFonts w:ascii="Arial" w:hAnsi="Arial" w:cs="Arial"/>
                <w:sz w:val="16"/>
                <w:szCs w:val="18"/>
              </w:rPr>
              <w:t>around</w:t>
            </w:r>
            <w:proofErr w:type="spellEnd"/>
            <w:r>
              <w:rPr>
                <w:rFonts w:ascii="Arial" w:hAnsi="Arial" w:cs="Arial"/>
                <w:sz w:val="16"/>
                <w:szCs w:val="18"/>
              </w:rPr>
              <w:t xml:space="preserve"> the globe solutions to </w:t>
            </w:r>
            <w:proofErr w:type="spellStart"/>
            <w:r>
              <w:rPr>
                <w:rFonts w:ascii="Arial" w:hAnsi="Arial" w:cs="Arial"/>
                <w:sz w:val="16"/>
                <w:szCs w:val="18"/>
              </w:rPr>
              <w:t>protect</w:t>
            </w:r>
            <w:proofErr w:type="spellEnd"/>
            <w:r>
              <w:rPr>
                <w:rFonts w:ascii="Arial" w:hAnsi="Arial" w:cs="Arial"/>
                <w:sz w:val="16"/>
                <w:szCs w:val="18"/>
              </w:rPr>
              <w:t xml:space="preserve"> </w:t>
            </w:r>
            <w:proofErr w:type="spellStart"/>
            <w:r>
              <w:rPr>
                <w:rFonts w:ascii="Arial" w:hAnsi="Arial" w:cs="Arial"/>
                <w:sz w:val="16"/>
                <w:szCs w:val="18"/>
              </w:rPr>
              <w:t>them</w:t>
            </w:r>
            <w:proofErr w:type="spellEnd"/>
            <w:r>
              <w:rPr>
                <w:rFonts w:ascii="Arial" w:hAnsi="Arial" w:cs="Arial"/>
                <w:sz w:val="16"/>
                <w:szCs w:val="18"/>
              </w:rPr>
              <w:t xml:space="preserve"> </w:t>
            </w:r>
            <w:proofErr w:type="spellStart"/>
            <w:r>
              <w:rPr>
                <w:rFonts w:ascii="Arial" w:hAnsi="Arial" w:cs="Arial"/>
                <w:sz w:val="16"/>
                <w:szCs w:val="18"/>
              </w:rPr>
              <w:t>against</w:t>
            </w:r>
            <w:proofErr w:type="spellEnd"/>
            <w:r>
              <w:rPr>
                <w:rFonts w:ascii="Arial" w:hAnsi="Arial" w:cs="Arial"/>
                <w:sz w:val="16"/>
                <w:szCs w:val="18"/>
              </w:rPr>
              <w:t xml:space="preserve"> the </w:t>
            </w:r>
            <w:proofErr w:type="spellStart"/>
            <w:r>
              <w:rPr>
                <w:rFonts w:ascii="Arial" w:hAnsi="Arial" w:cs="Arial"/>
                <w:sz w:val="16"/>
                <w:szCs w:val="18"/>
              </w:rPr>
              <w:t>risk</w:t>
            </w:r>
            <w:proofErr w:type="spellEnd"/>
            <w:r>
              <w:rPr>
                <w:rFonts w:ascii="Arial" w:hAnsi="Arial" w:cs="Arial"/>
                <w:sz w:val="16"/>
                <w:szCs w:val="18"/>
              </w:rPr>
              <w:t xml:space="preserve"> of </w:t>
            </w:r>
            <w:proofErr w:type="spellStart"/>
            <w:r>
              <w:rPr>
                <w:rFonts w:ascii="Arial" w:hAnsi="Arial" w:cs="Arial"/>
                <w:sz w:val="16"/>
                <w:szCs w:val="18"/>
              </w:rPr>
              <w:t>financial</w:t>
            </w:r>
            <w:proofErr w:type="spellEnd"/>
            <w:r>
              <w:rPr>
                <w:rFonts w:ascii="Arial" w:hAnsi="Arial" w:cs="Arial"/>
                <w:sz w:val="16"/>
                <w:szCs w:val="18"/>
              </w:rPr>
              <w:t xml:space="preserve"> default of </w:t>
            </w:r>
            <w:proofErr w:type="spellStart"/>
            <w:r>
              <w:rPr>
                <w:rFonts w:ascii="Arial" w:hAnsi="Arial" w:cs="Arial"/>
                <w:sz w:val="16"/>
                <w:szCs w:val="18"/>
              </w:rPr>
              <w:t>their</w:t>
            </w:r>
            <w:proofErr w:type="spellEnd"/>
            <w:r>
              <w:rPr>
                <w:rFonts w:ascii="Arial" w:hAnsi="Arial" w:cs="Arial"/>
                <w:sz w:val="16"/>
                <w:szCs w:val="18"/>
              </w:rPr>
              <w:t xml:space="preserve"> clients, </w:t>
            </w:r>
            <w:proofErr w:type="spellStart"/>
            <w:r>
              <w:rPr>
                <w:rFonts w:ascii="Arial" w:hAnsi="Arial" w:cs="Arial"/>
                <w:sz w:val="16"/>
                <w:szCs w:val="18"/>
              </w:rPr>
              <w:t>both</w:t>
            </w:r>
            <w:proofErr w:type="spellEnd"/>
            <w:r>
              <w:rPr>
                <w:rFonts w:ascii="Arial" w:hAnsi="Arial" w:cs="Arial"/>
                <w:sz w:val="16"/>
                <w:szCs w:val="18"/>
              </w:rPr>
              <w:t xml:space="preserve"> on the </w:t>
            </w:r>
            <w:proofErr w:type="spellStart"/>
            <w:r>
              <w:rPr>
                <w:rFonts w:ascii="Arial" w:hAnsi="Arial" w:cs="Arial"/>
                <w:sz w:val="16"/>
                <w:szCs w:val="18"/>
              </w:rPr>
              <w:t>domestic</w:t>
            </w:r>
            <w:proofErr w:type="spellEnd"/>
            <w:r>
              <w:rPr>
                <w:rFonts w:ascii="Arial" w:hAnsi="Arial" w:cs="Arial"/>
                <w:sz w:val="16"/>
                <w:szCs w:val="18"/>
              </w:rPr>
              <w:t xml:space="preserve"> </w:t>
            </w:r>
            <w:proofErr w:type="spellStart"/>
            <w:r>
              <w:rPr>
                <w:rFonts w:ascii="Arial" w:hAnsi="Arial" w:cs="Arial"/>
                <w:sz w:val="16"/>
                <w:szCs w:val="18"/>
              </w:rPr>
              <w:t>market</w:t>
            </w:r>
            <w:proofErr w:type="spellEnd"/>
            <w:r>
              <w:rPr>
                <w:rFonts w:ascii="Arial" w:hAnsi="Arial" w:cs="Arial"/>
                <w:sz w:val="16"/>
                <w:szCs w:val="18"/>
              </w:rPr>
              <w:t xml:space="preserve"> and for export. </w:t>
            </w:r>
            <w:proofErr w:type="spellStart"/>
            <w:r>
              <w:rPr>
                <w:rFonts w:ascii="Arial" w:hAnsi="Arial" w:cs="Arial"/>
                <w:sz w:val="16"/>
                <w:szCs w:val="18"/>
              </w:rPr>
              <w:t>In</w:t>
            </w:r>
            <w:proofErr w:type="spellEnd"/>
            <w:r>
              <w:rPr>
                <w:rFonts w:ascii="Arial" w:hAnsi="Arial" w:cs="Arial"/>
                <w:sz w:val="16"/>
                <w:szCs w:val="18"/>
              </w:rPr>
              <w:t xml:space="preserve"> 2015, the Group, </w:t>
            </w:r>
            <w:proofErr w:type="spellStart"/>
            <w:r>
              <w:rPr>
                <w:rFonts w:ascii="Arial" w:hAnsi="Arial" w:cs="Arial"/>
                <w:sz w:val="16"/>
                <w:szCs w:val="18"/>
              </w:rPr>
              <w:t>supported</w:t>
            </w:r>
            <w:proofErr w:type="spellEnd"/>
            <w:r>
              <w:rPr>
                <w:rFonts w:ascii="Arial" w:hAnsi="Arial" w:cs="Arial"/>
                <w:sz w:val="16"/>
                <w:szCs w:val="18"/>
              </w:rPr>
              <w:t xml:space="preserve"> by </w:t>
            </w:r>
            <w:proofErr w:type="spellStart"/>
            <w:r>
              <w:rPr>
                <w:rFonts w:ascii="Arial" w:hAnsi="Arial" w:cs="Arial"/>
                <w:sz w:val="16"/>
                <w:szCs w:val="18"/>
              </w:rPr>
              <w:t>its</w:t>
            </w:r>
            <w:proofErr w:type="spellEnd"/>
            <w:r>
              <w:rPr>
                <w:rFonts w:ascii="Arial" w:hAnsi="Arial" w:cs="Arial"/>
                <w:sz w:val="16"/>
                <w:szCs w:val="18"/>
              </w:rPr>
              <w:t xml:space="preserve"> 4,500 staff, </w:t>
            </w:r>
            <w:proofErr w:type="spellStart"/>
            <w:r>
              <w:rPr>
                <w:rFonts w:ascii="Arial" w:hAnsi="Arial" w:cs="Arial"/>
                <w:sz w:val="16"/>
                <w:szCs w:val="18"/>
              </w:rPr>
              <w:t>posted</w:t>
            </w:r>
            <w:proofErr w:type="spellEnd"/>
            <w:r>
              <w:rPr>
                <w:rFonts w:ascii="Arial" w:hAnsi="Arial" w:cs="Arial"/>
                <w:sz w:val="16"/>
                <w:szCs w:val="18"/>
              </w:rPr>
              <w:t xml:space="preserve"> a </w:t>
            </w:r>
            <w:proofErr w:type="spellStart"/>
            <w:r>
              <w:rPr>
                <w:rFonts w:ascii="Arial" w:hAnsi="Arial" w:cs="Arial"/>
                <w:sz w:val="16"/>
                <w:szCs w:val="18"/>
              </w:rPr>
              <w:t>consolidated</w:t>
            </w:r>
            <w:proofErr w:type="spellEnd"/>
            <w:r>
              <w:rPr>
                <w:rFonts w:ascii="Arial" w:hAnsi="Arial" w:cs="Arial"/>
                <w:sz w:val="16"/>
                <w:szCs w:val="18"/>
              </w:rPr>
              <w:t xml:space="preserve"> turnover of €1.490 billion. </w:t>
            </w:r>
            <w:proofErr w:type="spellStart"/>
            <w:r>
              <w:rPr>
                <w:rFonts w:ascii="Arial" w:hAnsi="Arial" w:cs="Arial"/>
                <w:sz w:val="16"/>
                <w:szCs w:val="18"/>
              </w:rPr>
              <w:t>Present</w:t>
            </w:r>
            <w:proofErr w:type="spellEnd"/>
            <w:r>
              <w:rPr>
                <w:rFonts w:ascii="Arial" w:hAnsi="Arial" w:cs="Arial"/>
                <w:sz w:val="16"/>
                <w:szCs w:val="18"/>
              </w:rPr>
              <w:t xml:space="preserve"> </w:t>
            </w:r>
            <w:proofErr w:type="spellStart"/>
            <w:r>
              <w:rPr>
                <w:rFonts w:ascii="Arial" w:hAnsi="Arial" w:cs="Arial"/>
                <w:sz w:val="16"/>
                <w:szCs w:val="18"/>
              </w:rPr>
              <w:t>directly</w:t>
            </w:r>
            <w:proofErr w:type="spellEnd"/>
            <w:r>
              <w:rPr>
                <w:rFonts w:ascii="Arial" w:hAnsi="Arial" w:cs="Arial"/>
                <w:sz w:val="16"/>
                <w:szCs w:val="18"/>
              </w:rPr>
              <w:t xml:space="preserve"> or </w:t>
            </w:r>
            <w:proofErr w:type="spellStart"/>
            <w:r>
              <w:rPr>
                <w:rFonts w:ascii="Arial" w:hAnsi="Arial" w:cs="Arial"/>
                <w:sz w:val="16"/>
                <w:szCs w:val="18"/>
              </w:rPr>
              <w:t>indirectly</w:t>
            </w:r>
            <w:proofErr w:type="spellEnd"/>
            <w:r>
              <w:rPr>
                <w:rFonts w:ascii="Arial" w:hAnsi="Arial" w:cs="Arial"/>
                <w:sz w:val="16"/>
                <w:szCs w:val="18"/>
              </w:rPr>
              <w:t xml:space="preserve"> </w:t>
            </w:r>
            <w:proofErr w:type="spellStart"/>
            <w:r>
              <w:rPr>
                <w:rFonts w:ascii="Arial" w:hAnsi="Arial" w:cs="Arial"/>
                <w:sz w:val="16"/>
                <w:szCs w:val="18"/>
              </w:rPr>
              <w:t>in</w:t>
            </w:r>
            <w:proofErr w:type="spellEnd"/>
            <w:r>
              <w:rPr>
                <w:rFonts w:ascii="Arial" w:hAnsi="Arial" w:cs="Arial"/>
                <w:sz w:val="16"/>
                <w:szCs w:val="18"/>
              </w:rPr>
              <w:t xml:space="preserve"> 100 countries, </w:t>
            </w:r>
            <w:proofErr w:type="spellStart"/>
            <w:r>
              <w:rPr>
                <w:rFonts w:ascii="Arial" w:hAnsi="Arial" w:cs="Arial"/>
                <w:sz w:val="16"/>
                <w:szCs w:val="18"/>
              </w:rPr>
              <w:t>it</w:t>
            </w:r>
            <w:proofErr w:type="spellEnd"/>
            <w:r>
              <w:rPr>
                <w:rFonts w:ascii="Arial" w:hAnsi="Arial" w:cs="Arial"/>
                <w:sz w:val="16"/>
                <w:szCs w:val="18"/>
              </w:rPr>
              <w:t xml:space="preserve"> </w:t>
            </w:r>
            <w:proofErr w:type="spellStart"/>
            <w:r>
              <w:rPr>
                <w:rFonts w:ascii="Arial" w:hAnsi="Arial" w:cs="Arial"/>
                <w:sz w:val="16"/>
                <w:szCs w:val="18"/>
              </w:rPr>
              <w:t>secures</w:t>
            </w:r>
            <w:proofErr w:type="spellEnd"/>
            <w:r>
              <w:rPr>
                <w:rFonts w:ascii="Arial" w:hAnsi="Arial" w:cs="Arial"/>
                <w:sz w:val="16"/>
                <w:szCs w:val="18"/>
              </w:rPr>
              <w:t xml:space="preserve"> transactions of 40,000 </w:t>
            </w:r>
            <w:proofErr w:type="spellStart"/>
            <w:r>
              <w:rPr>
                <w:rFonts w:ascii="Arial" w:hAnsi="Arial" w:cs="Arial"/>
                <w:sz w:val="16"/>
                <w:szCs w:val="18"/>
              </w:rPr>
              <w:t>companies</w:t>
            </w:r>
            <w:proofErr w:type="spellEnd"/>
            <w:r>
              <w:rPr>
                <w:rFonts w:ascii="Arial" w:hAnsi="Arial" w:cs="Arial"/>
                <w:sz w:val="16"/>
                <w:szCs w:val="18"/>
              </w:rPr>
              <w:t xml:space="preserve"> in more </w:t>
            </w:r>
            <w:proofErr w:type="spellStart"/>
            <w:r>
              <w:rPr>
                <w:rFonts w:ascii="Arial" w:hAnsi="Arial" w:cs="Arial"/>
                <w:sz w:val="16"/>
                <w:szCs w:val="18"/>
              </w:rPr>
              <w:t>than</w:t>
            </w:r>
            <w:proofErr w:type="spellEnd"/>
            <w:r>
              <w:rPr>
                <w:rFonts w:ascii="Arial" w:hAnsi="Arial" w:cs="Arial"/>
                <w:sz w:val="16"/>
                <w:szCs w:val="18"/>
              </w:rPr>
              <w:t xml:space="preserve"> 200 countries. </w:t>
            </w:r>
            <w:proofErr w:type="spellStart"/>
            <w:r>
              <w:rPr>
                <w:rFonts w:ascii="Arial" w:hAnsi="Arial" w:cs="Arial"/>
                <w:sz w:val="16"/>
                <w:szCs w:val="18"/>
              </w:rPr>
              <w:t>Each</w:t>
            </w:r>
            <w:proofErr w:type="spellEnd"/>
            <w:r>
              <w:rPr>
                <w:rFonts w:ascii="Arial" w:hAnsi="Arial" w:cs="Arial"/>
                <w:sz w:val="16"/>
                <w:szCs w:val="18"/>
              </w:rPr>
              <w:t xml:space="preserve"> quarter, Coface </w:t>
            </w:r>
            <w:proofErr w:type="spellStart"/>
            <w:r>
              <w:rPr>
                <w:rFonts w:ascii="Arial" w:hAnsi="Arial" w:cs="Arial"/>
                <w:sz w:val="16"/>
                <w:szCs w:val="18"/>
              </w:rPr>
              <w:t>publishes</w:t>
            </w:r>
            <w:proofErr w:type="spellEnd"/>
            <w:r>
              <w:rPr>
                <w:rFonts w:ascii="Arial" w:hAnsi="Arial" w:cs="Arial"/>
                <w:sz w:val="16"/>
                <w:szCs w:val="18"/>
              </w:rPr>
              <w:t xml:space="preserve"> </w:t>
            </w:r>
            <w:proofErr w:type="spellStart"/>
            <w:r>
              <w:rPr>
                <w:rFonts w:ascii="Arial" w:hAnsi="Arial" w:cs="Arial"/>
                <w:sz w:val="16"/>
                <w:szCs w:val="18"/>
              </w:rPr>
              <w:t>its</w:t>
            </w:r>
            <w:proofErr w:type="spellEnd"/>
            <w:r>
              <w:rPr>
                <w:rFonts w:ascii="Arial" w:hAnsi="Arial" w:cs="Arial"/>
                <w:sz w:val="16"/>
                <w:szCs w:val="18"/>
              </w:rPr>
              <w:t xml:space="preserve"> </w:t>
            </w:r>
            <w:proofErr w:type="spellStart"/>
            <w:r>
              <w:rPr>
                <w:rFonts w:ascii="Arial" w:hAnsi="Arial" w:cs="Arial"/>
                <w:sz w:val="16"/>
                <w:szCs w:val="18"/>
              </w:rPr>
              <w:t>assessments</w:t>
            </w:r>
            <w:proofErr w:type="spellEnd"/>
            <w:r>
              <w:rPr>
                <w:rFonts w:ascii="Arial" w:hAnsi="Arial" w:cs="Arial"/>
                <w:sz w:val="16"/>
                <w:szCs w:val="18"/>
              </w:rPr>
              <w:t xml:space="preserve"> of country </w:t>
            </w:r>
            <w:proofErr w:type="spellStart"/>
            <w:r>
              <w:rPr>
                <w:rFonts w:ascii="Arial" w:hAnsi="Arial" w:cs="Arial"/>
                <w:sz w:val="16"/>
                <w:szCs w:val="18"/>
              </w:rPr>
              <w:t>risk</w:t>
            </w:r>
            <w:proofErr w:type="spellEnd"/>
            <w:r>
              <w:rPr>
                <w:rFonts w:ascii="Arial" w:hAnsi="Arial" w:cs="Arial"/>
                <w:sz w:val="16"/>
                <w:szCs w:val="18"/>
              </w:rPr>
              <w:t xml:space="preserve"> for 160 countries, </w:t>
            </w:r>
            <w:proofErr w:type="spellStart"/>
            <w:r>
              <w:rPr>
                <w:rFonts w:ascii="Arial" w:hAnsi="Arial" w:cs="Arial"/>
                <w:sz w:val="16"/>
                <w:szCs w:val="18"/>
              </w:rPr>
              <w:t>based</w:t>
            </w:r>
            <w:proofErr w:type="spellEnd"/>
            <w:r>
              <w:rPr>
                <w:rFonts w:ascii="Arial" w:hAnsi="Arial" w:cs="Arial"/>
                <w:sz w:val="16"/>
                <w:szCs w:val="18"/>
              </w:rPr>
              <w:t xml:space="preserve"> on </w:t>
            </w:r>
            <w:proofErr w:type="spellStart"/>
            <w:r>
              <w:rPr>
                <w:rFonts w:ascii="Arial" w:hAnsi="Arial" w:cs="Arial"/>
                <w:sz w:val="16"/>
                <w:szCs w:val="18"/>
              </w:rPr>
              <w:t>its</w:t>
            </w:r>
            <w:proofErr w:type="spellEnd"/>
            <w:r>
              <w:rPr>
                <w:rFonts w:ascii="Arial" w:hAnsi="Arial" w:cs="Arial"/>
                <w:sz w:val="16"/>
                <w:szCs w:val="18"/>
              </w:rPr>
              <w:t xml:space="preserve"> unique </w:t>
            </w:r>
            <w:proofErr w:type="spellStart"/>
            <w:r>
              <w:rPr>
                <w:rFonts w:ascii="Arial" w:hAnsi="Arial" w:cs="Arial"/>
                <w:sz w:val="16"/>
                <w:szCs w:val="18"/>
              </w:rPr>
              <w:t>knowledge</w:t>
            </w:r>
            <w:proofErr w:type="spellEnd"/>
            <w:r>
              <w:rPr>
                <w:rFonts w:ascii="Arial" w:hAnsi="Arial" w:cs="Arial"/>
                <w:sz w:val="16"/>
                <w:szCs w:val="18"/>
              </w:rPr>
              <w:t xml:space="preserve"> of </w:t>
            </w:r>
            <w:proofErr w:type="spellStart"/>
            <w:r>
              <w:rPr>
                <w:rFonts w:ascii="Arial" w:hAnsi="Arial" w:cs="Arial"/>
                <w:sz w:val="16"/>
                <w:szCs w:val="18"/>
              </w:rPr>
              <w:t>companies</w:t>
            </w:r>
            <w:proofErr w:type="spellEnd"/>
            <w:r>
              <w:rPr>
                <w:rFonts w:ascii="Arial" w:hAnsi="Arial" w:cs="Arial"/>
                <w:sz w:val="16"/>
                <w:szCs w:val="18"/>
              </w:rPr>
              <w:t xml:space="preserve">’ </w:t>
            </w:r>
            <w:proofErr w:type="spellStart"/>
            <w:r>
              <w:rPr>
                <w:rFonts w:ascii="Arial" w:hAnsi="Arial" w:cs="Arial"/>
                <w:sz w:val="16"/>
                <w:szCs w:val="18"/>
              </w:rPr>
              <w:t>payment</w:t>
            </w:r>
            <w:proofErr w:type="spellEnd"/>
            <w:r>
              <w:rPr>
                <w:rFonts w:ascii="Arial" w:hAnsi="Arial" w:cs="Arial"/>
                <w:sz w:val="16"/>
                <w:szCs w:val="18"/>
              </w:rPr>
              <w:t xml:space="preserve"> </w:t>
            </w:r>
            <w:proofErr w:type="spellStart"/>
            <w:r>
              <w:rPr>
                <w:rFonts w:ascii="Arial" w:hAnsi="Arial" w:cs="Arial"/>
                <w:sz w:val="16"/>
                <w:szCs w:val="18"/>
              </w:rPr>
              <w:t>behaviour</w:t>
            </w:r>
            <w:proofErr w:type="spellEnd"/>
            <w:r>
              <w:rPr>
                <w:rFonts w:ascii="Arial" w:hAnsi="Arial" w:cs="Arial"/>
                <w:sz w:val="16"/>
                <w:szCs w:val="18"/>
              </w:rPr>
              <w:t xml:space="preserve"> and on the expertise of </w:t>
            </w:r>
            <w:proofErr w:type="spellStart"/>
            <w:r>
              <w:rPr>
                <w:rFonts w:ascii="Arial" w:hAnsi="Arial" w:cs="Arial"/>
                <w:sz w:val="16"/>
                <w:szCs w:val="18"/>
              </w:rPr>
              <w:t>its</w:t>
            </w:r>
            <w:proofErr w:type="spellEnd"/>
            <w:r>
              <w:rPr>
                <w:rFonts w:ascii="Arial" w:hAnsi="Arial" w:cs="Arial"/>
                <w:sz w:val="16"/>
                <w:szCs w:val="18"/>
              </w:rPr>
              <w:t xml:space="preserve"> 660 </w:t>
            </w:r>
            <w:proofErr w:type="spellStart"/>
            <w:r>
              <w:rPr>
                <w:rFonts w:ascii="Arial" w:hAnsi="Arial" w:cs="Arial"/>
                <w:sz w:val="16"/>
                <w:szCs w:val="18"/>
              </w:rPr>
              <w:t>underwriters</w:t>
            </w:r>
            <w:proofErr w:type="spellEnd"/>
            <w:r>
              <w:rPr>
                <w:rFonts w:ascii="Arial" w:hAnsi="Arial" w:cs="Arial"/>
                <w:sz w:val="16"/>
                <w:szCs w:val="18"/>
              </w:rPr>
              <w:t xml:space="preserve"> and </w:t>
            </w:r>
            <w:proofErr w:type="spellStart"/>
            <w:r>
              <w:rPr>
                <w:rFonts w:ascii="Arial" w:hAnsi="Arial" w:cs="Arial"/>
                <w:sz w:val="16"/>
                <w:szCs w:val="18"/>
              </w:rPr>
              <w:t>credit</w:t>
            </w:r>
            <w:proofErr w:type="spellEnd"/>
            <w:r>
              <w:rPr>
                <w:rFonts w:ascii="Arial" w:hAnsi="Arial" w:cs="Arial"/>
                <w:sz w:val="16"/>
                <w:szCs w:val="18"/>
              </w:rPr>
              <w:t xml:space="preserve"> </w:t>
            </w:r>
            <w:proofErr w:type="spellStart"/>
            <w:r>
              <w:rPr>
                <w:rFonts w:ascii="Arial" w:hAnsi="Arial" w:cs="Arial"/>
                <w:sz w:val="16"/>
                <w:szCs w:val="18"/>
              </w:rPr>
              <w:t>analysts</w:t>
            </w:r>
            <w:proofErr w:type="spellEnd"/>
            <w:r>
              <w:rPr>
                <w:rFonts w:ascii="Arial" w:hAnsi="Arial" w:cs="Arial"/>
                <w:sz w:val="16"/>
                <w:szCs w:val="18"/>
              </w:rPr>
              <w:t xml:space="preserve"> </w:t>
            </w:r>
            <w:proofErr w:type="spellStart"/>
            <w:r>
              <w:rPr>
                <w:rFonts w:ascii="Arial" w:hAnsi="Arial" w:cs="Arial"/>
                <w:sz w:val="16"/>
                <w:szCs w:val="18"/>
              </w:rPr>
              <w:t>located</w:t>
            </w:r>
            <w:proofErr w:type="spellEnd"/>
            <w:r>
              <w:rPr>
                <w:rFonts w:ascii="Arial" w:hAnsi="Arial" w:cs="Arial"/>
                <w:sz w:val="16"/>
                <w:szCs w:val="18"/>
              </w:rPr>
              <w:t xml:space="preserve"> close to clients and </w:t>
            </w:r>
            <w:proofErr w:type="spellStart"/>
            <w:r>
              <w:rPr>
                <w:rFonts w:ascii="Arial" w:hAnsi="Arial" w:cs="Arial"/>
                <w:sz w:val="16"/>
                <w:szCs w:val="18"/>
              </w:rPr>
              <w:t>their</w:t>
            </w:r>
            <w:proofErr w:type="spellEnd"/>
            <w:r>
              <w:rPr>
                <w:rFonts w:ascii="Arial" w:hAnsi="Arial" w:cs="Arial"/>
                <w:sz w:val="16"/>
                <w:szCs w:val="18"/>
              </w:rPr>
              <w:t xml:space="preserve"> </w:t>
            </w:r>
            <w:proofErr w:type="spellStart"/>
            <w:r>
              <w:rPr>
                <w:rFonts w:ascii="Arial" w:hAnsi="Arial" w:cs="Arial"/>
                <w:sz w:val="16"/>
                <w:szCs w:val="18"/>
              </w:rPr>
              <w:t>debtors</w:t>
            </w:r>
            <w:proofErr w:type="spellEnd"/>
            <w:r>
              <w:rPr>
                <w:rFonts w:ascii="Arial" w:hAnsi="Arial" w:cs="Arial"/>
                <w:sz w:val="16"/>
                <w:szCs w:val="18"/>
              </w:rPr>
              <w:t>.</w:t>
            </w:r>
          </w:p>
          <w:p w:rsidR="00136C00" w:rsidRDefault="00136C00" w:rsidP="00AE0413">
            <w:pPr>
              <w:spacing w:line="240" w:lineRule="atLeast"/>
              <w:ind w:left="142" w:right="142"/>
              <w:jc w:val="both"/>
              <w:rPr>
                <w:rFonts w:ascii="Arial" w:hAnsi="Arial" w:cs="Arial"/>
                <w:sz w:val="16"/>
                <w:szCs w:val="21"/>
              </w:rPr>
            </w:pPr>
            <w:r>
              <w:rPr>
                <w:rFonts w:ascii="Arial" w:hAnsi="Arial" w:cs="Arial"/>
                <w:sz w:val="16"/>
                <w:szCs w:val="21"/>
              </w:rPr>
              <w:t xml:space="preserve">In France, Coface manages export public </w:t>
            </w:r>
            <w:proofErr w:type="spellStart"/>
            <w:r>
              <w:rPr>
                <w:rFonts w:ascii="Arial" w:hAnsi="Arial" w:cs="Arial"/>
                <w:sz w:val="16"/>
                <w:szCs w:val="21"/>
              </w:rPr>
              <w:t>guarantees</w:t>
            </w:r>
            <w:proofErr w:type="spellEnd"/>
            <w:r>
              <w:rPr>
                <w:rFonts w:ascii="Arial" w:hAnsi="Arial" w:cs="Arial"/>
                <w:sz w:val="16"/>
                <w:szCs w:val="21"/>
              </w:rPr>
              <w:t xml:space="preserve"> on </w:t>
            </w:r>
            <w:proofErr w:type="spellStart"/>
            <w:r>
              <w:rPr>
                <w:rFonts w:ascii="Arial" w:hAnsi="Arial" w:cs="Arial"/>
                <w:sz w:val="16"/>
                <w:szCs w:val="21"/>
              </w:rPr>
              <w:t>behalf</w:t>
            </w:r>
            <w:proofErr w:type="spellEnd"/>
            <w:r>
              <w:rPr>
                <w:rFonts w:ascii="Arial" w:hAnsi="Arial" w:cs="Arial"/>
                <w:sz w:val="16"/>
                <w:szCs w:val="21"/>
              </w:rPr>
              <w:t xml:space="preserve"> of the French State.</w:t>
            </w:r>
          </w:p>
          <w:p w:rsidR="00136C00" w:rsidRDefault="00136C00" w:rsidP="00AE0413">
            <w:pPr>
              <w:spacing w:line="240" w:lineRule="atLeast"/>
              <w:ind w:left="142" w:right="142"/>
              <w:jc w:val="both"/>
              <w:rPr>
                <w:rFonts w:ascii="Arial" w:hAnsi="Arial" w:cs="Arial"/>
                <w:sz w:val="16"/>
                <w:szCs w:val="21"/>
              </w:rPr>
            </w:pPr>
          </w:p>
          <w:p w:rsidR="00136C00" w:rsidRDefault="002A645A" w:rsidP="00AE0413">
            <w:pPr>
              <w:spacing w:before="60" w:after="60" w:line="240" w:lineRule="atLeast"/>
              <w:ind w:right="113"/>
              <w:jc w:val="center"/>
              <w:rPr>
                <w:rFonts w:ascii="Arial" w:hAnsi="Arial" w:cs="Arial"/>
                <w:color w:val="0000FF"/>
                <w:sz w:val="18"/>
                <w:szCs w:val="18"/>
                <w:u w:val="single"/>
              </w:rPr>
            </w:pPr>
            <w:hyperlink r:id="rId9" w:history="1">
              <w:r w:rsidR="00136C00">
                <w:rPr>
                  <w:rStyle w:val="Hyperlink"/>
                  <w:rFonts w:ascii="Arial" w:hAnsi="Arial" w:cs="Arial"/>
                  <w:sz w:val="18"/>
                  <w:szCs w:val="18"/>
                </w:rPr>
                <w:t>www.coface.com</w:t>
              </w:r>
            </w:hyperlink>
          </w:p>
          <w:p w:rsidR="00136C00" w:rsidRDefault="00136C00" w:rsidP="00AE0413">
            <w:pPr>
              <w:tabs>
                <w:tab w:val="left" w:pos="8202"/>
              </w:tabs>
              <w:autoSpaceDE w:val="0"/>
              <w:autoSpaceDN w:val="0"/>
              <w:adjustRightInd w:val="0"/>
              <w:spacing w:line="240" w:lineRule="atLeast"/>
              <w:ind w:left="348" w:right="1587"/>
              <w:jc w:val="right"/>
              <w:rPr>
                <w:rFonts w:ascii="Arial" w:hAnsi="Arial" w:cs="Arial"/>
                <w:sz w:val="16"/>
                <w:szCs w:val="18"/>
              </w:rPr>
            </w:pPr>
            <w:r>
              <w:rPr>
                <w:noProof/>
                <w:lang w:val="ro-RO" w:eastAsia="ro-RO"/>
              </w:rPr>
              <w:drawing>
                <wp:anchor distT="0" distB="0" distL="114300" distR="114300" simplePos="0" relativeHeight="251659264" behindDoc="0" locked="0" layoutInCell="1" allowOverlap="1" wp14:anchorId="557CA7B1" wp14:editId="2A3A0273">
                  <wp:simplePos x="0" y="0"/>
                  <wp:positionH relativeFrom="column">
                    <wp:posOffset>5563870</wp:posOffset>
                  </wp:positionH>
                  <wp:positionV relativeFrom="paragraph">
                    <wp:posOffset>52705</wp:posOffset>
                  </wp:positionV>
                  <wp:extent cx="519430" cy="514350"/>
                  <wp:effectExtent l="0" t="0" r="0" b="0"/>
                  <wp:wrapNone/>
                  <wp:docPr id="20" name="Picture 20"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pic:spPr>
                      </pic:pic>
                    </a:graphicData>
                  </a:graphic>
                  <wp14:sizeRelH relativeFrom="page">
                    <wp14:pctWidth>0</wp14:pctWidth>
                  </wp14:sizeRelH>
                  <wp14:sizeRelV relativeFrom="page">
                    <wp14:pctHeight>0</wp14:pctHeight>
                  </wp14:sizeRelV>
                </wp:anchor>
              </w:drawing>
            </w:r>
          </w:p>
          <w:p w:rsidR="00136C00" w:rsidRDefault="00136C00" w:rsidP="00AE0413">
            <w:pPr>
              <w:tabs>
                <w:tab w:val="left" w:pos="8202"/>
              </w:tabs>
              <w:autoSpaceDE w:val="0"/>
              <w:autoSpaceDN w:val="0"/>
              <w:adjustRightInd w:val="0"/>
              <w:spacing w:line="240" w:lineRule="atLeast"/>
              <w:ind w:left="348" w:right="1587"/>
              <w:jc w:val="right"/>
              <w:rPr>
                <w:rFonts w:ascii="Arial" w:hAnsi="Arial" w:cs="Arial"/>
                <w:sz w:val="16"/>
                <w:szCs w:val="18"/>
              </w:rPr>
            </w:pPr>
            <w:r>
              <w:rPr>
                <w:rFonts w:ascii="Arial" w:hAnsi="Arial" w:cs="Arial"/>
                <w:sz w:val="16"/>
                <w:szCs w:val="18"/>
              </w:rPr>
              <w:t xml:space="preserve">Coface SA. </w:t>
            </w:r>
            <w:proofErr w:type="spellStart"/>
            <w:r>
              <w:rPr>
                <w:rFonts w:ascii="Arial" w:hAnsi="Arial" w:cs="Arial"/>
                <w:sz w:val="16"/>
                <w:szCs w:val="18"/>
              </w:rPr>
              <w:t>is</w:t>
            </w:r>
            <w:proofErr w:type="spellEnd"/>
            <w:r>
              <w:rPr>
                <w:rFonts w:ascii="Arial" w:hAnsi="Arial" w:cs="Arial"/>
                <w:sz w:val="16"/>
                <w:szCs w:val="18"/>
              </w:rPr>
              <w:t xml:space="preserve"> </w:t>
            </w:r>
            <w:proofErr w:type="spellStart"/>
            <w:r>
              <w:rPr>
                <w:rFonts w:ascii="Arial" w:hAnsi="Arial" w:cs="Arial"/>
                <w:sz w:val="16"/>
                <w:szCs w:val="18"/>
              </w:rPr>
              <w:t>listed</w:t>
            </w:r>
            <w:proofErr w:type="spellEnd"/>
            <w:r>
              <w:rPr>
                <w:rFonts w:ascii="Arial" w:hAnsi="Arial" w:cs="Arial"/>
                <w:sz w:val="16"/>
                <w:szCs w:val="18"/>
              </w:rPr>
              <w:t xml:space="preserve"> on Euronext Paris – </w:t>
            </w:r>
            <w:proofErr w:type="spellStart"/>
            <w:r>
              <w:rPr>
                <w:rFonts w:ascii="Arial" w:hAnsi="Arial" w:cs="Arial"/>
                <w:sz w:val="16"/>
                <w:szCs w:val="18"/>
              </w:rPr>
              <w:t>Compartment</w:t>
            </w:r>
            <w:proofErr w:type="spellEnd"/>
            <w:r>
              <w:rPr>
                <w:rFonts w:ascii="Arial" w:hAnsi="Arial" w:cs="Arial"/>
                <w:sz w:val="16"/>
                <w:szCs w:val="18"/>
              </w:rPr>
              <w:t xml:space="preserve"> A</w:t>
            </w:r>
          </w:p>
          <w:p w:rsidR="00136C00" w:rsidRDefault="00136C00" w:rsidP="00AE0413">
            <w:pPr>
              <w:tabs>
                <w:tab w:val="left" w:pos="8202"/>
              </w:tabs>
              <w:autoSpaceDE w:val="0"/>
              <w:autoSpaceDN w:val="0"/>
              <w:adjustRightInd w:val="0"/>
              <w:spacing w:line="240" w:lineRule="atLeast"/>
              <w:ind w:left="348" w:right="1587"/>
              <w:jc w:val="right"/>
              <w:rPr>
                <w:rFonts w:ascii="Arial" w:hAnsi="Arial" w:cs="Arial"/>
                <w:sz w:val="16"/>
                <w:szCs w:val="18"/>
              </w:rPr>
            </w:pPr>
            <w:r>
              <w:rPr>
                <w:rFonts w:ascii="Arial" w:hAnsi="Arial" w:cs="Arial"/>
                <w:sz w:val="16"/>
                <w:szCs w:val="18"/>
              </w:rPr>
              <w:t xml:space="preserve">ISIN: FR0010667147 / </w:t>
            </w:r>
            <w:proofErr w:type="spellStart"/>
            <w:r>
              <w:rPr>
                <w:rFonts w:ascii="Arial" w:hAnsi="Arial" w:cs="Arial"/>
                <w:sz w:val="16"/>
                <w:szCs w:val="18"/>
              </w:rPr>
              <w:t>Ticker</w:t>
            </w:r>
            <w:proofErr w:type="spellEnd"/>
            <w:r>
              <w:rPr>
                <w:rFonts w:ascii="Arial" w:hAnsi="Arial" w:cs="Arial"/>
                <w:sz w:val="16"/>
                <w:szCs w:val="18"/>
              </w:rPr>
              <w:t>: COFA</w:t>
            </w:r>
          </w:p>
          <w:p w:rsidR="00136C00" w:rsidRDefault="00136C00" w:rsidP="00AE0413">
            <w:pPr>
              <w:autoSpaceDE w:val="0"/>
              <w:autoSpaceDN w:val="0"/>
              <w:adjustRightInd w:val="0"/>
              <w:spacing w:line="240" w:lineRule="atLeast"/>
              <w:ind w:right="1587"/>
              <w:jc w:val="right"/>
              <w:rPr>
                <w:rFonts w:ascii="Arial" w:hAnsi="Arial" w:cs="Arial"/>
                <w:sz w:val="16"/>
                <w:szCs w:val="18"/>
              </w:rPr>
            </w:pPr>
          </w:p>
          <w:p w:rsidR="00136C00" w:rsidRDefault="00136C00" w:rsidP="00AE0413">
            <w:pPr>
              <w:spacing w:before="60" w:after="60" w:line="276" w:lineRule="auto"/>
              <w:ind w:right="113"/>
              <w:jc w:val="center"/>
              <w:rPr>
                <w:rFonts w:ascii="Arial" w:hAnsi="Arial" w:cs="Arial"/>
                <w:sz w:val="16"/>
                <w:szCs w:val="18"/>
                <w:u w:val="single"/>
                <w:lang w:eastAsia="en-GB"/>
              </w:rPr>
            </w:pPr>
          </w:p>
        </w:tc>
      </w:tr>
    </w:tbl>
    <w:p w:rsidR="00B75489" w:rsidRPr="00970D91" w:rsidRDefault="00B75489" w:rsidP="00257E4F">
      <w:pPr>
        <w:spacing w:line="270" w:lineRule="exact"/>
        <w:rPr>
          <w:sz w:val="20"/>
          <w:szCs w:val="20"/>
          <w:lang w:val="en-GB"/>
        </w:rPr>
      </w:pPr>
    </w:p>
    <w:sectPr w:rsidR="00B75489" w:rsidRPr="00970D91" w:rsidSect="006E5807">
      <w:headerReference w:type="default" r:id="rId11"/>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6E" w:rsidRDefault="002E1A6E" w:rsidP="00D67F85">
      <w:r>
        <w:separator/>
      </w:r>
    </w:p>
  </w:endnote>
  <w:endnote w:type="continuationSeparator" w:id="0">
    <w:p w:rsidR="002E1A6E" w:rsidRDefault="002E1A6E"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6E" w:rsidRDefault="002E1A6E" w:rsidP="00D67F85">
      <w:r>
        <w:separator/>
      </w:r>
    </w:p>
  </w:footnote>
  <w:footnote w:type="continuationSeparator" w:id="0">
    <w:p w:rsidR="002E1A6E" w:rsidRDefault="002E1A6E"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70" w:rsidRDefault="00633F70">
    <w:pPr>
      <w:pStyle w:val="Header"/>
    </w:pPr>
    <w:r>
      <w:rPr>
        <w:noProof/>
        <w:lang w:val="ro-RO" w:eastAsia="ro-RO"/>
      </w:rPr>
      <w:drawing>
        <wp:anchor distT="0" distB="0" distL="114300" distR="114300" simplePos="0" relativeHeight="251660288" behindDoc="1" locked="0" layoutInCell="1" allowOverlap="1">
          <wp:simplePos x="0" y="0"/>
          <wp:positionH relativeFrom="column">
            <wp:posOffset>-458470</wp:posOffset>
          </wp:positionH>
          <wp:positionV relativeFrom="page">
            <wp:posOffset>585470</wp:posOffset>
          </wp:positionV>
          <wp:extent cx="5762625" cy="13163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ge">
                <wp:posOffset>1427480</wp:posOffset>
              </wp:positionV>
              <wp:extent cx="5755640" cy="330835"/>
              <wp:effectExtent l="0" t="0" r="0" b="381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F70" w:rsidRPr="009A4ED6" w:rsidRDefault="00633F70"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pt;margin-top:112.4pt;width:453.2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" filled="f" stroked="f">
              <v:path arrowok="t"/>
              <v:textbox inset="0,,0,0">
                <w:txbxContent>
                  <w:p w:rsidR="00633F70" w:rsidRPr="009A4ED6" w:rsidRDefault="00633F70"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v:textbox>
              <w10:wrap anchory="page"/>
            </v:shape>
          </w:pict>
        </mc:Fallback>
      </mc:AlternateContent>
    </w:r>
    <w:r>
      <w:rPr>
        <w:noProof/>
        <w:lang w:val="ro-RO" w:eastAsia="ro-RO"/>
      </w:rPr>
      <mc:AlternateContent>
        <mc:Choice Requires="wps">
          <w:drawing>
            <wp:anchor distT="4294967295" distB="4294967295" distL="114300" distR="114300" simplePos="0" relativeHeight="251662336" behindDoc="0" locked="0" layoutInCell="1" allowOverlap="1">
              <wp:simplePos x="0" y="0"/>
              <wp:positionH relativeFrom="page">
                <wp:posOffset>107950</wp:posOffset>
              </wp:positionH>
              <wp:positionV relativeFrom="page">
                <wp:posOffset>3564255</wp:posOffset>
              </wp:positionV>
              <wp:extent cx="107950" cy="0"/>
              <wp:effectExtent l="12700" t="11430" r="12700" b="762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3810">
                        <a:solidFill>
                          <a:srgbClr val="1727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471169" id="Connecteur droit 2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2416"/>
    <w:multiLevelType w:val="hybridMultilevel"/>
    <w:tmpl w:val="6A049944"/>
    <w:lvl w:ilvl="0" w:tplc="4C3294C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10597"/>
    <w:rsid w:val="0002108A"/>
    <w:rsid w:val="0002518E"/>
    <w:rsid w:val="0002570D"/>
    <w:rsid w:val="0004530D"/>
    <w:rsid w:val="000839EA"/>
    <w:rsid w:val="00093667"/>
    <w:rsid w:val="000A02AC"/>
    <w:rsid w:val="000B1E06"/>
    <w:rsid w:val="000B45D0"/>
    <w:rsid w:val="000F2A63"/>
    <w:rsid w:val="000F6882"/>
    <w:rsid w:val="00121F99"/>
    <w:rsid w:val="0012427A"/>
    <w:rsid w:val="00136C00"/>
    <w:rsid w:val="00142F75"/>
    <w:rsid w:val="00144189"/>
    <w:rsid w:val="00147F22"/>
    <w:rsid w:val="001B33E4"/>
    <w:rsid w:val="001C7212"/>
    <w:rsid w:val="00202E35"/>
    <w:rsid w:val="00246144"/>
    <w:rsid w:val="00257E4F"/>
    <w:rsid w:val="00261E5E"/>
    <w:rsid w:val="00274F2F"/>
    <w:rsid w:val="00276EF4"/>
    <w:rsid w:val="002A645A"/>
    <w:rsid w:val="002B3B3B"/>
    <w:rsid w:val="002C6819"/>
    <w:rsid w:val="002E00B5"/>
    <w:rsid w:val="002E1A6E"/>
    <w:rsid w:val="002F1EBA"/>
    <w:rsid w:val="00310949"/>
    <w:rsid w:val="00315D81"/>
    <w:rsid w:val="00374C2A"/>
    <w:rsid w:val="00381418"/>
    <w:rsid w:val="00381F39"/>
    <w:rsid w:val="00382898"/>
    <w:rsid w:val="003C3721"/>
    <w:rsid w:val="003F44BC"/>
    <w:rsid w:val="003F702F"/>
    <w:rsid w:val="00417560"/>
    <w:rsid w:val="00422B4C"/>
    <w:rsid w:val="00427040"/>
    <w:rsid w:val="00436791"/>
    <w:rsid w:val="0044378C"/>
    <w:rsid w:val="00451CA3"/>
    <w:rsid w:val="004603EA"/>
    <w:rsid w:val="004806C1"/>
    <w:rsid w:val="0048568F"/>
    <w:rsid w:val="004A43F5"/>
    <w:rsid w:val="004E3572"/>
    <w:rsid w:val="004F3609"/>
    <w:rsid w:val="00536523"/>
    <w:rsid w:val="00544DE1"/>
    <w:rsid w:val="0057232A"/>
    <w:rsid w:val="005959A4"/>
    <w:rsid w:val="005B2369"/>
    <w:rsid w:val="005F0B9E"/>
    <w:rsid w:val="005F3FAC"/>
    <w:rsid w:val="00617F8A"/>
    <w:rsid w:val="00633F70"/>
    <w:rsid w:val="00693C2E"/>
    <w:rsid w:val="006A03BC"/>
    <w:rsid w:val="006B3DA3"/>
    <w:rsid w:val="006C7001"/>
    <w:rsid w:val="006E5807"/>
    <w:rsid w:val="006E7AC4"/>
    <w:rsid w:val="006F460B"/>
    <w:rsid w:val="006F6BDD"/>
    <w:rsid w:val="00702302"/>
    <w:rsid w:val="0070771C"/>
    <w:rsid w:val="00715EA3"/>
    <w:rsid w:val="00720118"/>
    <w:rsid w:val="00724090"/>
    <w:rsid w:val="0073552A"/>
    <w:rsid w:val="00742049"/>
    <w:rsid w:val="0075025F"/>
    <w:rsid w:val="00756950"/>
    <w:rsid w:val="007B29F5"/>
    <w:rsid w:val="007C4C65"/>
    <w:rsid w:val="007C5CB5"/>
    <w:rsid w:val="007D4F54"/>
    <w:rsid w:val="007E1A7D"/>
    <w:rsid w:val="007E2AAB"/>
    <w:rsid w:val="007E5550"/>
    <w:rsid w:val="00804800"/>
    <w:rsid w:val="00817FF5"/>
    <w:rsid w:val="00832844"/>
    <w:rsid w:val="00843697"/>
    <w:rsid w:val="0086150E"/>
    <w:rsid w:val="008739A4"/>
    <w:rsid w:val="0087456A"/>
    <w:rsid w:val="0088395D"/>
    <w:rsid w:val="008A1C7F"/>
    <w:rsid w:val="008C1C15"/>
    <w:rsid w:val="008C481C"/>
    <w:rsid w:val="008C6BA3"/>
    <w:rsid w:val="008D262D"/>
    <w:rsid w:val="00916804"/>
    <w:rsid w:val="00924E9A"/>
    <w:rsid w:val="009322F3"/>
    <w:rsid w:val="0093499F"/>
    <w:rsid w:val="00970D91"/>
    <w:rsid w:val="00977520"/>
    <w:rsid w:val="009A0080"/>
    <w:rsid w:val="009A4ED6"/>
    <w:rsid w:val="009C1B13"/>
    <w:rsid w:val="00A07D5F"/>
    <w:rsid w:val="00A1090E"/>
    <w:rsid w:val="00A24BBC"/>
    <w:rsid w:val="00A2631C"/>
    <w:rsid w:val="00A26FEC"/>
    <w:rsid w:val="00A306BF"/>
    <w:rsid w:val="00A31F26"/>
    <w:rsid w:val="00A353A7"/>
    <w:rsid w:val="00A6032A"/>
    <w:rsid w:val="00A876FD"/>
    <w:rsid w:val="00AB3A55"/>
    <w:rsid w:val="00AB455A"/>
    <w:rsid w:val="00AB6B42"/>
    <w:rsid w:val="00AB6CFA"/>
    <w:rsid w:val="00AC1004"/>
    <w:rsid w:val="00AD324A"/>
    <w:rsid w:val="00AE6810"/>
    <w:rsid w:val="00AF36F9"/>
    <w:rsid w:val="00B04D75"/>
    <w:rsid w:val="00B05E53"/>
    <w:rsid w:val="00B30028"/>
    <w:rsid w:val="00B445BE"/>
    <w:rsid w:val="00B64B26"/>
    <w:rsid w:val="00B75489"/>
    <w:rsid w:val="00BA207A"/>
    <w:rsid w:val="00BB28B1"/>
    <w:rsid w:val="00BC0498"/>
    <w:rsid w:val="00BC7C74"/>
    <w:rsid w:val="00BD5ED4"/>
    <w:rsid w:val="00BE0A1E"/>
    <w:rsid w:val="00BE36E2"/>
    <w:rsid w:val="00BF6EF9"/>
    <w:rsid w:val="00BF7CCF"/>
    <w:rsid w:val="00C03E36"/>
    <w:rsid w:val="00C0461B"/>
    <w:rsid w:val="00C500AF"/>
    <w:rsid w:val="00C732E7"/>
    <w:rsid w:val="00CA53C1"/>
    <w:rsid w:val="00CA57FD"/>
    <w:rsid w:val="00CA7B06"/>
    <w:rsid w:val="00CB749E"/>
    <w:rsid w:val="00D36693"/>
    <w:rsid w:val="00D46B80"/>
    <w:rsid w:val="00D47637"/>
    <w:rsid w:val="00D66F6D"/>
    <w:rsid w:val="00D67F85"/>
    <w:rsid w:val="00D736ED"/>
    <w:rsid w:val="00D95A58"/>
    <w:rsid w:val="00DE6E93"/>
    <w:rsid w:val="00DF4DE7"/>
    <w:rsid w:val="00E21AE1"/>
    <w:rsid w:val="00E647F6"/>
    <w:rsid w:val="00E71F73"/>
    <w:rsid w:val="00EB4420"/>
    <w:rsid w:val="00EC294E"/>
    <w:rsid w:val="00ED3F9B"/>
    <w:rsid w:val="00ED6587"/>
    <w:rsid w:val="00F02A74"/>
    <w:rsid w:val="00F42440"/>
    <w:rsid w:val="00F45FC3"/>
    <w:rsid w:val="00F46D1B"/>
    <w:rsid w:val="00F53F98"/>
    <w:rsid w:val="00F72E1F"/>
    <w:rsid w:val="00FA139F"/>
    <w:rsid w:val="00FE7E0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5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unhideWhenUsed/>
    <w:rsid w:val="00F45FC3"/>
    <w:rPr>
      <w:sz w:val="16"/>
      <w:szCs w:val="16"/>
    </w:rPr>
  </w:style>
  <w:style w:type="paragraph" w:styleId="CommentText">
    <w:name w:val="annotation text"/>
    <w:basedOn w:val="Normal"/>
    <w:link w:val="CommentTextChar"/>
    <w:uiPriority w:val="99"/>
    <w:semiHidden/>
    <w:unhideWhenUsed/>
    <w:rsid w:val="00F45FC3"/>
    <w:rPr>
      <w:sz w:val="20"/>
      <w:szCs w:val="20"/>
    </w:rPr>
  </w:style>
  <w:style w:type="character" w:customStyle="1" w:styleId="CommentTextChar">
    <w:name w:val="Comment Text Char"/>
    <w:basedOn w:val="DefaultParagraphFont"/>
    <w:link w:val="CommentText"/>
    <w:uiPriority w:val="99"/>
    <w:semiHidden/>
    <w:rsid w:val="00F45FC3"/>
    <w:rPr>
      <w:sz w:val="20"/>
      <w:szCs w:val="20"/>
    </w:rPr>
  </w:style>
  <w:style w:type="table" w:customStyle="1" w:styleId="TableGrid1">
    <w:name w:val="Table Grid1"/>
    <w:basedOn w:val="TableNormal"/>
    <w:next w:val="TableGrid"/>
    <w:uiPriority w:val="59"/>
    <w:rsid w:val="00A1090E"/>
    <w:rPr>
      <w:rFonts w:ascii="Calibri" w:eastAsia="PMingLiU"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29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5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unhideWhenUsed/>
    <w:rsid w:val="00F45FC3"/>
    <w:rPr>
      <w:sz w:val="16"/>
      <w:szCs w:val="16"/>
    </w:rPr>
  </w:style>
  <w:style w:type="paragraph" w:styleId="CommentText">
    <w:name w:val="annotation text"/>
    <w:basedOn w:val="Normal"/>
    <w:link w:val="CommentTextChar"/>
    <w:uiPriority w:val="99"/>
    <w:semiHidden/>
    <w:unhideWhenUsed/>
    <w:rsid w:val="00F45FC3"/>
    <w:rPr>
      <w:sz w:val="20"/>
      <w:szCs w:val="20"/>
    </w:rPr>
  </w:style>
  <w:style w:type="character" w:customStyle="1" w:styleId="CommentTextChar">
    <w:name w:val="Comment Text Char"/>
    <w:basedOn w:val="DefaultParagraphFont"/>
    <w:link w:val="CommentText"/>
    <w:uiPriority w:val="99"/>
    <w:semiHidden/>
    <w:rsid w:val="00F45FC3"/>
    <w:rPr>
      <w:sz w:val="20"/>
      <w:szCs w:val="20"/>
    </w:rPr>
  </w:style>
  <w:style w:type="table" w:customStyle="1" w:styleId="TableGrid1">
    <w:name w:val="Table Grid1"/>
    <w:basedOn w:val="TableNormal"/>
    <w:next w:val="TableGrid"/>
    <w:uiPriority w:val="59"/>
    <w:rsid w:val="00A1090E"/>
    <w:rPr>
      <w:rFonts w:ascii="Calibri" w:eastAsia="PMingLiU"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2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23">
      <w:bodyDiv w:val="1"/>
      <w:marLeft w:val="0"/>
      <w:marRight w:val="0"/>
      <w:marTop w:val="0"/>
      <w:marBottom w:val="0"/>
      <w:divBdr>
        <w:top w:val="none" w:sz="0" w:space="0" w:color="auto"/>
        <w:left w:val="none" w:sz="0" w:space="0" w:color="auto"/>
        <w:bottom w:val="none" w:sz="0" w:space="0" w:color="auto"/>
        <w:right w:val="none" w:sz="0" w:space="0" w:color="auto"/>
      </w:divBdr>
    </w:div>
    <w:div w:id="485560028">
      <w:marLeft w:val="0"/>
      <w:marRight w:val="0"/>
      <w:marTop w:val="0"/>
      <w:marBottom w:val="0"/>
      <w:divBdr>
        <w:top w:val="none" w:sz="0" w:space="0" w:color="auto"/>
        <w:left w:val="none" w:sz="0" w:space="0" w:color="auto"/>
        <w:bottom w:val="none" w:sz="0" w:space="0" w:color="auto"/>
        <w:right w:val="none" w:sz="0" w:space="0" w:color="auto"/>
      </w:divBdr>
    </w:div>
    <w:div w:id="485560029">
      <w:marLeft w:val="0"/>
      <w:marRight w:val="0"/>
      <w:marTop w:val="0"/>
      <w:marBottom w:val="0"/>
      <w:divBdr>
        <w:top w:val="none" w:sz="0" w:space="0" w:color="auto"/>
        <w:left w:val="none" w:sz="0" w:space="0" w:color="auto"/>
        <w:bottom w:val="none" w:sz="0" w:space="0" w:color="auto"/>
        <w:right w:val="none" w:sz="0" w:space="0" w:color="auto"/>
      </w:divBdr>
    </w:div>
    <w:div w:id="508984200">
      <w:bodyDiv w:val="1"/>
      <w:marLeft w:val="0"/>
      <w:marRight w:val="0"/>
      <w:marTop w:val="0"/>
      <w:marBottom w:val="0"/>
      <w:divBdr>
        <w:top w:val="none" w:sz="0" w:space="0" w:color="auto"/>
        <w:left w:val="none" w:sz="0" w:space="0" w:color="auto"/>
        <w:bottom w:val="none" w:sz="0" w:space="0" w:color="auto"/>
        <w:right w:val="none" w:sz="0" w:space="0" w:color="auto"/>
      </w:divBdr>
    </w:div>
    <w:div w:id="783696927">
      <w:bodyDiv w:val="1"/>
      <w:marLeft w:val="0"/>
      <w:marRight w:val="0"/>
      <w:marTop w:val="0"/>
      <w:marBottom w:val="0"/>
      <w:divBdr>
        <w:top w:val="none" w:sz="0" w:space="0" w:color="auto"/>
        <w:left w:val="none" w:sz="0" w:space="0" w:color="auto"/>
        <w:bottom w:val="none" w:sz="0" w:space="0" w:color="auto"/>
        <w:right w:val="none" w:sz="0" w:space="0" w:color="auto"/>
      </w:divBdr>
    </w:div>
    <w:div w:id="1552306566">
      <w:bodyDiv w:val="1"/>
      <w:marLeft w:val="0"/>
      <w:marRight w:val="0"/>
      <w:marTop w:val="0"/>
      <w:marBottom w:val="0"/>
      <w:divBdr>
        <w:top w:val="none" w:sz="0" w:space="0" w:color="auto"/>
        <w:left w:val="none" w:sz="0" w:space="0" w:color="auto"/>
        <w:bottom w:val="none" w:sz="0" w:space="0" w:color="auto"/>
        <w:right w:val="none" w:sz="0" w:space="0" w:color="auto"/>
      </w:divBdr>
    </w:div>
    <w:div w:id="1579824122">
      <w:bodyDiv w:val="1"/>
      <w:marLeft w:val="0"/>
      <w:marRight w:val="0"/>
      <w:marTop w:val="0"/>
      <w:marBottom w:val="0"/>
      <w:divBdr>
        <w:top w:val="none" w:sz="0" w:space="0" w:color="auto"/>
        <w:left w:val="none" w:sz="0" w:space="0" w:color="auto"/>
        <w:bottom w:val="none" w:sz="0" w:space="0" w:color="auto"/>
        <w:right w:val="none" w:sz="0" w:space="0" w:color="auto"/>
      </w:divBdr>
    </w:div>
    <w:div w:id="18444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f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5071-3CAB-40B6-A6DE-27F17A28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2782</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Town, 00 Month 2013</vt:lpstr>
      <vt:lpstr>Town, 00 Month 2013</vt:lpstr>
      <vt:lpstr>Town, 00 Month 2013</vt:lpstr>
    </vt:vector>
  </TitlesOfParts>
  <Company>COFACE</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MUSCALU Emilia</cp:lastModifiedBy>
  <cp:revision>4</cp:revision>
  <cp:lastPrinted>2016-06-02T07:36:00Z</cp:lastPrinted>
  <dcterms:created xsi:type="dcterms:W3CDTF">2016-08-19T07:29:00Z</dcterms:created>
  <dcterms:modified xsi:type="dcterms:W3CDTF">2016-09-20T11:46:00Z</dcterms:modified>
</cp:coreProperties>
</file>