
<file path=[Content_Types].xml><?xml version="1.0" encoding="utf-8"?>
<Types xmlns="http://schemas.openxmlformats.org/package/2006/content-types">
  <Default Extension="png" ContentType="image/png"/>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1377" w:rsidRPr="00F9020E" w:rsidRDefault="00406AA0" w:rsidP="00FC1FFC">
      <w:pPr>
        <w:pStyle w:val="Body1"/>
        <w:suppressAutoHyphens/>
        <w:rPr>
          <w:rFonts w:ascii="Arial" w:hAnsi="Arial" w:cs="Arial"/>
          <w:sz w:val="20"/>
          <w:lang w:val="ro-RO"/>
        </w:rPr>
      </w:pPr>
      <w:r>
        <w:rPr>
          <w:rFonts w:ascii="Arial" w:hAnsi="Arial"/>
          <w:sz w:val="20"/>
          <w:lang w:val="ro-RO"/>
        </w:rPr>
        <w:t>București</w:t>
      </w:r>
      <w:r w:rsidR="00CC1377" w:rsidRPr="00F9020E">
        <w:rPr>
          <w:rFonts w:ascii="Arial" w:hAnsi="Arial"/>
          <w:sz w:val="20"/>
          <w:lang w:val="ro-RO"/>
        </w:rPr>
        <w:t xml:space="preserve">, </w:t>
      </w:r>
      <w:r>
        <w:rPr>
          <w:rFonts w:ascii="Arial" w:hAnsi="Arial"/>
          <w:sz w:val="20"/>
          <w:lang w:val="ro-RO"/>
        </w:rPr>
        <w:t xml:space="preserve">2 Februarie </w:t>
      </w:r>
      <w:r w:rsidR="00CC1377" w:rsidRPr="00F9020E">
        <w:rPr>
          <w:rFonts w:ascii="Arial" w:hAnsi="Arial"/>
          <w:sz w:val="20"/>
          <w:lang w:val="ro-RO"/>
        </w:rPr>
        <w:t>2017</w:t>
      </w:r>
    </w:p>
    <w:p w:rsidR="00CC1377" w:rsidRPr="00F9020E" w:rsidRDefault="00CC1377" w:rsidP="00FC1FFC">
      <w:pPr>
        <w:pStyle w:val="Body1"/>
        <w:suppressAutoHyphens/>
        <w:rPr>
          <w:rFonts w:ascii="Arial" w:hAnsi="Arial" w:cs="Arial"/>
          <w:sz w:val="20"/>
          <w:lang w:val="ro-RO"/>
        </w:rPr>
      </w:pPr>
    </w:p>
    <w:p w:rsidR="00CC1377" w:rsidRPr="00F9020E" w:rsidRDefault="00D563E5" w:rsidP="00FC1FFC">
      <w:pPr>
        <w:suppressAutoHyphens/>
        <w:jc w:val="center"/>
        <w:rPr>
          <w:rFonts w:ascii="Arial" w:hAnsi="Arial" w:cs="Arial"/>
          <w:b/>
          <w:bCs/>
          <w:color w:val="000000"/>
          <w:sz w:val="26"/>
          <w:szCs w:val="26"/>
        </w:rPr>
      </w:pPr>
      <w:r w:rsidRPr="00F9020E">
        <w:rPr>
          <w:rFonts w:ascii="Arial" w:hAnsi="Arial"/>
          <w:b/>
          <w:color w:val="000000"/>
          <w:sz w:val="26"/>
        </w:rPr>
        <w:t xml:space="preserve">Conferința de </w:t>
      </w:r>
      <w:r w:rsidR="0027474D">
        <w:rPr>
          <w:rFonts w:ascii="Arial" w:hAnsi="Arial"/>
          <w:b/>
          <w:color w:val="000000"/>
          <w:sz w:val="26"/>
        </w:rPr>
        <w:t>R</w:t>
      </w:r>
      <w:r w:rsidRPr="00F9020E">
        <w:rPr>
          <w:rFonts w:ascii="Arial" w:hAnsi="Arial"/>
          <w:b/>
          <w:color w:val="000000"/>
          <w:sz w:val="26"/>
        </w:rPr>
        <w:t xml:space="preserve">isc de </w:t>
      </w:r>
      <w:r w:rsidR="0027474D">
        <w:rPr>
          <w:rFonts w:ascii="Arial" w:hAnsi="Arial"/>
          <w:b/>
          <w:color w:val="000000"/>
          <w:sz w:val="26"/>
        </w:rPr>
        <w:t>Ț</w:t>
      </w:r>
      <w:bookmarkStart w:id="0" w:name="_GoBack"/>
      <w:bookmarkEnd w:id="0"/>
      <w:r w:rsidRPr="00F9020E">
        <w:rPr>
          <w:rFonts w:ascii="Arial" w:hAnsi="Arial"/>
          <w:b/>
          <w:color w:val="000000"/>
          <w:sz w:val="26"/>
        </w:rPr>
        <w:t xml:space="preserve">ară </w:t>
      </w:r>
      <w:r w:rsidR="00CC1377" w:rsidRPr="00F9020E">
        <w:rPr>
          <w:rFonts w:ascii="Arial" w:hAnsi="Arial"/>
          <w:b/>
          <w:color w:val="000000"/>
          <w:sz w:val="26"/>
        </w:rPr>
        <w:t>2017</w:t>
      </w:r>
    </w:p>
    <w:p w:rsidR="00CC1377" w:rsidRPr="00F9020E" w:rsidRDefault="00CC1377" w:rsidP="00FC1FFC">
      <w:pPr>
        <w:pStyle w:val="Body1"/>
        <w:suppressAutoHyphens/>
        <w:rPr>
          <w:rFonts w:ascii="Arial" w:hAnsi="Arial" w:cs="Arial"/>
          <w:sz w:val="20"/>
          <w:lang w:val="ro-RO"/>
        </w:rPr>
      </w:pPr>
    </w:p>
    <w:p w:rsidR="00CC1377" w:rsidRPr="00F9020E" w:rsidRDefault="00CC1377" w:rsidP="00406AA0">
      <w:pPr>
        <w:suppressAutoHyphens/>
        <w:spacing w:line="276" w:lineRule="auto"/>
        <w:jc w:val="both"/>
        <w:rPr>
          <w:rFonts w:ascii="Arial" w:hAnsi="Arial" w:cs="Arial"/>
          <w:b/>
          <w:sz w:val="26"/>
          <w:szCs w:val="26"/>
        </w:rPr>
      </w:pPr>
      <w:r w:rsidRPr="00F9020E">
        <w:rPr>
          <w:rFonts w:ascii="Arial" w:hAnsi="Arial"/>
          <w:b/>
          <w:sz w:val="26"/>
        </w:rPr>
        <w:t xml:space="preserve">2017: </w:t>
      </w:r>
      <w:r w:rsidR="00D563E5" w:rsidRPr="00F9020E">
        <w:rPr>
          <w:rFonts w:ascii="Arial" w:hAnsi="Arial"/>
          <w:b/>
          <w:sz w:val="26"/>
        </w:rPr>
        <w:t xml:space="preserve">Un an de riscuri politice și </w:t>
      </w:r>
      <w:r w:rsidR="00FC1FFC" w:rsidRPr="00F9020E">
        <w:rPr>
          <w:rFonts w:ascii="Arial" w:hAnsi="Arial"/>
          <w:b/>
          <w:sz w:val="26"/>
        </w:rPr>
        <w:t>bancare pentru țările în curs de dezvoltare</w:t>
      </w:r>
    </w:p>
    <w:p w:rsidR="00CC1377" w:rsidRPr="00F9020E" w:rsidRDefault="00CC1377" w:rsidP="00406AA0">
      <w:pPr>
        <w:suppressAutoHyphens/>
        <w:spacing w:line="276" w:lineRule="auto"/>
        <w:jc w:val="both"/>
        <w:rPr>
          <w:rFonts w:ascii="Arial" w:hAnsi="Arial" w:cs="Arial"/>
          <w:b/>
          <w:sz w:val="26"/>
          <w:szCs w:val="26"/>
        </w:rPr>
      </w:pPr>
    </w:p>
    <w:p w:rsidR="00CC1377" w:rsidRPr="00F9020E" w:rsidRDefault="00D563E5" w:rsidP="00406AA0">
      <w:pPr>
        <w:suppressAutoHyphens/>
        <w:spacing w:line="276" w:lineRule="auto"/>
        <w:jc w:val="both"/>
        <w:rPr>
          <w:rFonts w:ascii="Arial" w:hAnsi="Arial" w:cs="Arial"/>
          <w:b/>
          <w:bCs/>
          <w:sz w:val="22"/>
          <w:szCs w:val="22"/>
        </w:rPr>
      </w:pPr>
      <w:r w:rsidRPr="00F9020E">
        <w:rPr>
          <w:rFonts w:ascii="Arial" w:hAnsi="Arial"/>
          <w:b/>
          <w:sz w:val="22"/>
          <w:szCs w:val="22"/>
        </w:rPr>
        <w:t>Î</w:t>
      </w:r>
      <w:r w:rsidR="00FC1FFC" w:rsidRPr="00F9020E">
        <w:rPr>
          <w:rFonts w:ascii="Arial" w:hAnsi="Arial"/>
          <w:b/>
          <w:sz w:val="22"/>
          <w:szCs w:val="22"/>
        </w:rPr>
        <w:t xml:space="preserve">n ciuda recentei </w:t>
      </w:r>
      <w:r w:rsidRPr="00F9020E">
        <w:rPr>
          <w:rFonts w:ascii="Arial" w:hAnsi="Arial"/>
          <w:b/>
          <w:sz w:val="22"/>
          <w:szCs w:val="22"/>
        </w:rPr>
        <w:t>creșteri</w:t>
      </w:r>
      <w:r w:rsidR="00FC1FFC" w:rsidRPr="00F9020E">
        <w:rPr>
          <w:rFonts w:ascii="Arial" w:hAnsi="Arial"/>
          <w:b/>
          <w:sz w:val="22"/>
          <w:szCs w:val="22"/>
        </w:rPr>
        <w:t xml:space="preserve"> economice, incertitudinile vor continua să domine climatul economic global în acest an</w:t>
      </w:r>
      <w:r w:rsidR="00CC1377" w:rsidRPr="00F9020E">
        <w:rPr>
          <w:rFonts w:ascii="Arial" w:hAnsi="Arial"/>
          <w:b/>
          <w:sz w:val="22"/>
          <w:szCs w:val="22"/>
        </w:rPr>
        <w:t>.</w:t>
      </w:r>
    </w:p>
    <w:p w:rsidR="00CC1377" w:rsidRPr="00F9020E" w:rsidRDefault="00CC1377" w:rsidP="00FC1FFC">
      <w:pPr>
        <w:suppressAutoHyphens/>
        <w:jc w:val="both"/>
        <w:rPr>
          <w:rFonts w:ascii="Arial" w:hAnsi="Arial" w:cs="Arial"/>
          <w:b/>
          <w:bCs/>
          <w:sz w:val="20"/>
          <w:szCs w:val="20"/>
        </w:rPr>
      </w:pPr>
    </w:p>
    <w:p w:rsidR="00CC1377" w:rsidRPr="00F9020E" w:rsidRDefault="00FC1FFC" w:rsidP="00FC1FFC">
      <w:pPr>
        <w:suppressAutoHyphens/>
        <w:jc w:val="both"/>
        <w:rPr>
          <w:rFonts w:ascii="Arial" w:hAnsi="Arial"/>
          <w:b/>
          <w:sz w:val="20"/>
        </w:rPr>
      </w:pPr>
      <w:r w:rsidRPr="00F9020E">
        <w:rPr>
          <w:rFonts w:ascii="Arial" w:hAnsi="Arial"/>
          <w:b/>
          <w:sz w:val="20"/>
        </w:rPr>
        <w:t>Comerțul mondial sub amenințarea protecționismului</w:t>
      </w:r>
    </w:p>
    <w:p w:rsidR="00FC1FFC" w:rsidRPr="00F9020E" w:rsidRDefault="00FC1FFC" w:rsidP="00FC1FFC">
      <w:pPr>
        <w:suppressAutoHyphens/>
        <w:jc w:val="both"/>
        <w:rPr>
          <w:rFonts w:ascii="Arial" w:hAnsi="Arial" w:cs="Arial"/>
          <w:bCs/>
          <w:sz w:val="20"/>
          <w:szCs w:val="20"/>
          <w:u w:val="single"/>
        </w:rPr>
      </w:pPr>
    </w:p>
    <w:p w:rsidR="00FC1FFC" w:rsidRPr="00F9020E" w:rsidRDefault="00D563E5" w:rsidP="00406AA0">
      <w:pPr>
        <w:suppressAutoHyphens/>
        <w:spacing w:line="276" w:lineRule="auto"/>
        <w:jc w:val="both"/>
        <w:rPr>
          <w:rFonts w:ascii="Arial" w:hAnsi="Arial"/>
          <w:sz w:val="20"/>
        </w:rPr>
      </w:pPr>
      <w:r w:rsidRPr="00F9020E">
        <w:rPr>
          <w:rFonts w:ascii="Arial" w:hAnsi="Arial"/>
          <w:sz w:val="20"/>
        </w:rPr>
        <w:t>După</w:t>
      </w:r>
      <w:r w:rsidR="00FC1FFC" w:rsidRPr="00F9020E">
        <w:rPr>
          <w:rFonts w:ascii="Arial" w:hAnsi="Arial"/>
          <w:sz w:val="20"/>
        </w:rPr>
        <w:t xml:space="preserve"> doi ani consecutivi de creștere mai lentă</w:t>
      </w:r>
      <w:r w:rsidRPr="00F9020E">
        <w:rPr>
          <w:rFonts w:ascii="Arial" w:hAnsi="Arial"/>
          <w:sz w:val="20"/>
        </w:rPr>
        <w:t xml:space="preserve"> la nivel mondial</w:t>
      </w:r>
      <w:r w:rsidR="00FC1FFC" w:rsidRPr="00F9020E">
        <w:rPr>
          <w:rFonts w:ascii="Arial" w:hAnsi="Arial"/>
          <w:sz w:val="20"/>
        </w:rPr>
        <w:t xml:space="preserve">, perspectivele ar trebui să </w:t>
      </w:r>
      <w:r w:rsidR="00406AA0">
        <w:rPr>
          <w:rFonts w:ascii="Arial" w:hAnsi="Arial"/>
          <w:sz w:val="20"/>
        </w:rPr>
        <w:t xml:space="preserve">se </w:t>
      </w:r>
      <w:r w:rsidR="00FC1FFC" w:rsidRPr="00F9020E">
        <w:rPr>
          <w:rFonts w:ascii="Arial" w:hAnsi="Arial"/>
          <w:sz w:val="20"/>
        </w:rPr>
        <w:t>îmbunătățească ușor în 2017 (</w:t>
      </w:r>
      <w:r w:rsidRPr="00F9020E">
        <w:rPr>
          <w:rFonts w:ascii="Arial" w:hAnsi="Arial"/>
          <w:sz w:val="20"/>
        </w:rPr>
        <w:t>creștere de la</w:t>
      </w:r>
      <w:r w:rsidR="00FC1FFC" w:rsidRPr="00F9020E">
        <w:rPr>
          <w:rFonts w:ascii="Arial" w:hAnsi="Arial"/>
          <w:sz w:val="20"/>
        </w:rPr>
        <w:t xml:space="preserve"> 2,5% la 2,7%). Ace</w:t>
      </w:r>
      <w:r w:rsidR="00546E5C" w:rsidRPr="00F9020E">
        <w:rPr>
          <w:rFonts w:ascii="Arial" w:hAnsi="Arial"/>
          <w:sz w:val="20"/>
        </w:rPr>
        <w:t>a</w:t>
      </w:r>
      <w:r w:rsidR="00FC1FFC" w:rsidRPr="00F9020E">
        <w:rPr>
          <w:rFonts w:ascii="Arial" w:hAnsi="Arial"/>
          <w:sz w:val="20"/>
        </w:rPr>
        <w:t>st</w:t>
      </w:r>
      <w:r w:rsidR="00546E5C" w:rsidRPr="00F9020E">
        <w:rPr>
          <w:rFonts w:ascii="Arial" w:hAnsi="Arial"/>
          <w:sz w:val="20"/>
        </w:rPr>
        <w:t>ă creștere</w:t>
      </w:r>
      <w:r w:rsidR="00FC1FFC" w:rsidRPr="00F9020E">
        <w:rPr>
          <w:rFonts w:ascii="Arial" w:hAnsi="Arial"/>
          <w:sz w:val="20"/>
        </w:rPr>
        <w:t xml:space="preserve"> va fi </w:t>
      </w:r>
      <w:r w:rsidR="00546E5C" w:rsidRPr="00F9020E">
        <w:rPr>
          <w:rFonts w:ascii="Arial" w:hAnsi="Arial"/>
          <w:sz w:val="20"/>
        </w:rPr>
        <w:t>determinată</w:t>
      </w:r>
      <w:r w:rsidR="00FC1FFC" w:rsidRPr="00F9020E">
        <w:rPr>
          <w:rFonts w:ascii="Arial" w:hAnsi="Arial"/>
          <w:sz w:val="20"/>
        </w:rPr>
        <w:t xml:space="preserve"> de o </w:t>
      </w:r>
      <w:r w:rsidR="00546E5C" w:rsidRPr="00F9020E">
        <w:rPr>
          <w:rFonts w:ascii="Arial" w:hAnsi="Arial"/>
          <w:sz w:val="20"/>
        </w:rPr>
        <w:t>redresare a</w:t>
      </w:r>
      <w:r w:rsidR="00FC1FFC" w:rsidRPr="00F9020E">
        <w:rPr>
          <w:rFonts w:ascii="Arial" w:hAnsi="Arial"/>
          <w:sz w:val="20"/>
        </w:rPr>
        <w:t xml:space="preserve"> afaceri</w:t>
      </w:r>
      <w:r w:rsidR="00546E5C" w:rsidRPr="00F9020E">
        <w:rPr>
          <w:rFonts w:ascii="Arial" w:hAnsi="Arial"/>
          <w:sz w:val="20"/>
        </w:rPr>
        <w:t>lor</w:t>
      </w:r>
      <w:r w:rsidR="00FC1FFC" w:rsidRPr="00F9020E">
        <w:rPr>
          <w:rFonts w:ascii="Arial" w:hAnsi="Arial"/>
          <w:sz w:val="20"/>
        </w:rPr>
        <w:t xml:space="preserve"> în țările în curs de dezvoltare (creștere de 4,1%), ca urmare a </w:t>
      </w:r>
      <w:r w:rsidR="00546E5C" w:rsidRPr="00F9020E">
        <w:rPr>
          <w:rFonts w:ascii="Arial" w:hAnsi="Arial"/>
          <w:sz w:val="20"/>
        </w:rPr>
        <w:t>refacerii economiei î</w:t>
      </w:r>
      <w:r w:rsidR="00FC1FFC" w:rsidRPr="00F9020E">
        <w:rPr>
          <w:rFonts w:ascii="Arial" w:hAnsi="Arial"/>
          <w:sz w:val="20"/>
        </w:rPr>
        <w:t>n Brazilia și Rusia</w:t>
      </w:r>
      <w:r w:rsidR="00C92C4E" w:rsidRPr="00F9020E">
        <w:rPr>
          <w:rFonts w:ascii="Arial" w:hAnsi="Arial"/>
          <w:sz w:val="20"/>
        </w:rPr>
        <w:t>,</w:t>
      </w:r>
      <w:r w:rsidR="00FC1FFC" w:rsidRPr="00F9020E">
        <w:rPr>
          <w:rFonts w:ascii="Arial" w:hAnsi="Arial"/>
          <w:sz w:val="20"/>
        </w:rPr>
        <w:t xml:space="preserve"> </w:t>
      </w:r>
      <w:r w:rsidR="00546E5C" w:rsidRPr="00F9020E">
        <w:rPr>
          <w:rFonts w:ascii="Arial" w:hAnsi="Arial"/>
          <w:sz w:val="20"/>
        </w:rPr>
        <w:t>care</w:t>
      </w:r>
      <w:r w:rsidR="00FC1FFC" w:rsidRPr="00F9020E">
        <w:rPr>
          <w:rFonts w:ascii="Arial" w:hAnsi="Arial"/>
          <w:sz w:val="20"/>
        </w:rPr>
        <w:t xml:space="preserve"> compens</w:t>
      </w:r>
      <w:r w:rsidR="00546E5C" w:rsidRPr="00F9020E">
        <w:rPr>
          <w:rFonts w:ascii="Arial" w:hAnsi="Arial"/>
          <w:sz w:val="20"/>
        </w:rPr>
        <w:t>ează</w:t>
      </w:r>
      <w:r w:rsidR="00FC1FFC" w:rsidRPr="00F9020E">
        <w:rPr>
          <w:rFonts w:ascii="Arial" w:hAnsi="Arial"/>
          <w:sz w:val="20"/>
        </w:rPr>
        <w:t xml:space="preserve"> încetinirea </w:t>
      </w:r>
      <w:r w:rsidR="00546E5C" w:rsidRPr="00F9020E">
        <w:rPr>
          <w:rFonts w:ascii="Arial" w:hAnsi="Arial"/>
          <w:sz w:val="20"/>
        </w:rPr>
        <w:t>dezvoltării î</w:t>
      </w:r>
      <w:r w:rsidR="00FC1FFC" w:rsidRPr="00F9020E">
        <w:rPr>
          <w:rFonts w:ascii="Arial" w:hAnsi="Arial"/>
          <w:sz w:val="20"/>
        </w:rPr>
        <w:t xml:space="preserve">n China. </w:t>
      </w:r>
      <w:r w:rsidR="00546E5C" w:rsidRPr="00F9020E">
        <w:rPr>
          <w:rFonts w:ascii="Arial" w:hAnsi="Arial"/>
          <w:sz w:val="20"/>
        </w:rPr>
        <w:t>Ț</w:t>
      </w:r>
      <w:r w:rsidR="00FC1FFC" w:rsidRPr="00F9020E">
        <w:rPr>
          <w:rFonts w:ascii="Arial" w:hAnsi="Arial"/>
          <w:sz w:val="20"/>
        </w:rPr>
        <w:t>ările avansate vor înregistra o creștere stabilă de 1,6%.</w:t>
      </w:r>
    </w:p>
    <w:p w:rsidR="00FC1FFC" w:rsidRPr="00F9020E" w:rsidRDefault="00FC1FFC" w:rsidP="00406AA0">
      <w:pPr>
        <w:suppressAutoHyphens/>
        <w:spacing w:line="276" w:lineRule="auto"/>
        <w:jc w:val="both"/>
        <w:rPr>
          <w:rFonts w:ascii="Arial" w:hAnsi="Arial"/>
          <w:sz w:val="20"/>
        </w:rPr>
      </w:pPr>
    </w:p>
    <w:p w:rsidR="00FC1FFC" w:rsidRPr="00F9020E" w:rsidRDefault="00FC1FFC" w:rsidP="00406AA0">
      <w:pPr>
        <w:suppressAutoHyphens/>
        <w:spacing w:line="276" w:lineRule="auto"/>
        <w:jc w:val="both"/>
        <w:rPr>
          <w:rFonts w:ascii="Arial" w:hAnsi="Arial"/>
          <w:sz w:val="20"/>
        </w:rPr>
      </w:pPr>
      <w:r w:rsidRPr="00F9020E">
        <w:rPr>
          <w:rFonts w:ascii="Arial" w:hAnsi="Arial"/>
          <w:sz w:val="20"/>
        </w:rPr>
        <w:t xml:space="preserve">Dezvoltarea </w:t>
      </w:r>
      <w:r w:rsidR="00546E5C" w:rsidRPr="00F9020E">
        <w:rPr>
          <w:rFonts w:ascii="Arial" w:hAnsi="Arial"/>
          <w:sz w:val="20"/>
        </w:rPr>
        <w:t xml:space="preserve">anemică a comerțului </w:t>
      </w:r>
      <w:r w:rsidRPr="00F9020E">
        <w:rPr>
          <w:rFonts w:ascii="Arial" w:hAnsi="Arial"/>
          <w:sz w:val="20"/>
        </w:rPr>
        <w:t xml:space="preserve">mondial (estimată la 2,4% pentru 2017, comparativ cu o medie de 2,2% între 2008 și 2015 și o medie de 7,0% între 2002 și 2007) ar putea fi </w:t>
      </w:r>
      <w:r w:rsidR="00546E5C" w:rsidRPr="00F9020E">
        <w:rPr>
          <w:rFonts w:ascii="Arial" w:hAnsi="Arial"/>
          <w:sz w:val="20"/>
        </w:rPr>
        <w:t>încetinită</w:t>
      </w:r>
      <w:r w:rsidRPr="00F9020E">
        <w:rPr>
          <w:rFonts w:ascii="Arial" w:hAnsi="Arial"/>
          <w:sz w:val="20"/>
        </w:rPr>
        <w:t xml:space="preserve"> și mai mult de reapariția măsurilor protecționiste, în urma aleger</w:t>
      </w:r>
      <w:r w:rsidR="00546E5C" w:rsidRPr="00F9020E">
        <w:rPr>
          <w:rFonts w:ascii="Arial" w:hAnsi="Arial"/>
          <w:sz w:val="20"/>
        </w:rPr>
        <w:t>ii</w:t>
      </w:r>
      <w:r w:rsidRPr="00F9020E">
        <w:rPr>
          <w:rFonts w:ascii="Arial" w:hAnsi="Arial"/>
          <w:sz w:val="20"/>
        </w:rPr>
        <w:t xml:space="preserve"> lui Donald Trump. Pe termen scurt, aceste măsuri vor avea un efect mai redus asupra economiei Ame</w:t>
      </w:r>
      <w:r w:rsidR="00546E5C" w:rsidRPr="00F9020E">
        <w:rPr>
          <w:rFonts w:ascii="Arial" w:hAnsi="Arial"/>
          <w:sz w:val="20"/>
        </w:rPr>
        <w:t>ricii la sfârșitul ciclului (+</w:t>
      </w:r>
      <w:r w:rsidRPr="00F9020E">
        <w:rPr>
          <w:rFonts w:ascii="Arial" w:hAnsi="Arial"/>
          <w:sz w:val="20"/>
        </w:rPr>
        <w:t xml:space="preserve">1,8%) decât asupra altor țări care exportă </w:t>
      </w:r>
      <w:r w:rsidR="00E46886" w:rsidRPr="00F9020E">
        <w:rPr>
          <w:rFonts w:ascii="Arial" w:hAnsi="Arial"/>
          <w:sz w:val="20"/>
        </w:rPr>
        <w:t>masiv</w:t>
      </w:r>
      <w:r w:rsidRPr="00F9020E">
        <w:rPr>
          <w:rFonts w:ascii="Arial" w:hAnsi="Arial"/>
          <w:sz w:val="20"/>
        </w:rPr>
        <w:t xml:space="preserve"> în SUA: America Centrală (în special Honduras, El Salvador, Mexic și Ecuador</w:t>
      </w:r>
      <w:r w:rsidR="00E46886" w:rsidRPr="00F9020E">
        <w:rPr>
          <w:rFonts w:ascii="Arial" w:hAnsi="Arial"/>
          <w:sz w:val="20"/>
        </w:rPr>
        <w:t>)</w:t>
      </w:r>
      <w:r w:rsidRPr="00F9020E">
        <w:rPr>
          <w:rFonts w:ascii="Arial" w:hAnsi="Arial"/>
          <w:sz w:val="20"/>
        </w:rPr>
        <w:t xml:space="preserve"> și unele țări din Asia (</w:t>
      </w:r>
      <w:r w:rsidR="00E46886" w:rsidRPr="00F9020E">
        <w:rPr>
          <w:rFonts w:ascii="Arial" w:hAnsi="Arial"/>
          <w:sz w:val="20"/>
        </w:rPr>
        <w:t>de pildă,</w:t>
      </w:r>
      <w:r w:rsidRPr="00F9020E">
        <w:rPr>
          <w:rFonts w:ascii="Arial" w:hAnsi="Arial"/>
          <w:sz w:val="20"/>
        </w:rPr>
        <w:t xml:space="preserve"> Vietnam și Thailanda).</w:t>
      </w:r>
    </w:p>
    <w:p w:rsidR="00FC1FFC" w:rsidRPr="00F9020E" w:rsidRDefault="00FC1FFC" w:rsidP="00406AA0">
      <w:pPr>
        <w:suppressAutoHyphens/>
        <w:spacing w:line="276" w:lineRule="auto"/>
        <w:jc w:val="both"/>
        <w:rPr>
          <w:rFonts w:ascii="Arial" w:hAnsi="Arial"/>
          <w:sz w:val="20"/>
        </w:rPr>
      </w:pPr>
    </w:p>
    <w:p w:rsidR="00FC1FFC" w:rsidRPr="00F9020E" w:rsidRDefault="00FC1FFC" w:rsidP="00406AA0">
      <w:pPr>
        <w:suppressAutoHyphens/>
        <w:spacing w:line="276" w:lineRule="auto"/>
        <w:jc w:val="both"/>
        <w:rPr>
          <w:rFonts w:ascii="Arial" w:hAnsi="Arial"/>
          <w:sz w:val="20"/>
        </w:rPr>
      </w:pPr>
      <w:r w:rsidRPr="00F9020E">
        <w:rPr>
          <w:rFonts w:ascii="Arial" w:hAnsi="Arial"/>
          <w:sz w:val="20"/>
        </w:rPr>
        <w:t xml:space="preserve">Având în vedere dependența puternică a </w:t>
      </w:r>
      <w:r w:rsidRPr="00F9020E">
        <w:rPr>
          <w:rFonts w:ascii="Arial" w:hAnsi="Arial"/>
          <w:b/>
          <w:sz w:val="20"/>
        </w:rPr>
        <w:t>Mexicului</w:t>
      </w:r>
      <w:r w:rsidRPr="00F9020E">
        <w:rPr>
          <w:rFonts w:ascii="Arial" w:hAnsi="Arial"/>
          <w:sz w:val="20"/>
        </w:rPr>
        <w:t xml:space="preserve"> </w:t>
      </w:r>
      <w:r w:rsidR="00E46886" w:rsidRPr="00F9020E">
        <w:rPr>
          <w:rFonts w:ascii="Arial" w:hAnsi="Arial"/>
          <w:sz w:val="20"/>
        </w:rPr>
        <w:t>de</w:t>
      </w:r>
      <w:r w:rsidRPr="00F9020E">
        <w:rPr>
          <w:rFonts w:ascii="Arial" w:hAnsi="Arial"/>
          <w:sz w:val="20"/>
        </w:rPr>
        <w:t xml:space="preserve"> exporturile către SUA (</w:t>
      </w:r>
      <w:r w:rsidR="00E46886" w:rsidRPr="00F9020E">
        <w:rPr>
          <w:rFonts w:ascii="Arial" w:hAnsi="Arial"/>
          <w:sz w:val="20"/>
        </w:rPr>
        <w:t>care</w:t>
      </w:r>
      <w:r w:rsidRPr="00F9020E">
        <w:rPr>
          <w:rFonts w:ascii="Arial" w:hAnsi="Arial"/>
          <w:sz w:val="20"/>
        </w:rPr>
        <w:t xml:space="preserve"> reprezintă 7% din PIB), în contextul creșterii inflației și </w:t>
      </w:r>
      <w:r w:rsidR="00E46886" w:rsidRPr="00F9020E">
        <w:rPr>
          <w:rFonts w:ascii="Arial" w:hAnsi="Arial"/>
          <w:sz w:val="20"/>
        </w:rPr>
        <w:t xml:space="preserve">scăderii </w:t>
      </w:r>
      <w:r w:rsidRPr="00F9020E">
        <w:rPr>
          <w:rFonts w:ascii="Arial" w:hAnsi="Arial"/>
          <w:sz w:val="20"/>
        </w:rPr>
        <w:t xml:space="preserve">investițiilor, Coface </w:t>
      </w:r>
      <w:r w:rsidR="00E46886" w:rsidRPr="00F9020E">
        <w:rPr>
          <w:rFonts w:ascii="Arial" w:hAnsi="Arial"/>
          <w:sz w:val="20"/>
        </w:rPr>
        <w:t>coboară</w:t>
      </w:r>
      <w:r w:rsidRPr="00F9020E">
        <w:rPr>
          <w:rFonts w:ascii="Arial" w:hAnsi="Arial"/>
          <w:sz w:val="20"/>
        </w:rPr>
        <w:t xml:space="preserve"> evaluarea riscului de țară</w:t>
      </w:r>
      <w:r w:rsidR="00E46886" w:rsidRPr="00F9020E">
        <w:rPr>
          <w:rFonts w:ascii="Arial" w:hAnsi="Arial"/>
          <w:sz w:val="20"/>
        </w:rPr>
        <w:t xml:space="preserve"> la clasa</w:t>
      </w:r>
      <w:r w:rsidRPr="00F9020E">
        <w:rPr>
          <w:rFonts w:ascii="Arial" w:hAnsi="Arial"/>
          <w:sz w:val="20"/>
        </w:rPr>
        <w:t xml:space="preserve"> </w:t>
      </w:r>
      <w:r w:rsidRPr="00F9020E">
        <w:rPr>
          <w:rFonts w:ascii="Arial" w:hAnsi="Arial"/>
          <w:b/>
          <w:sz w:val="20"/>
        </w:rPr>
        <w:t>B.</w:t>
      </w:r>
      <w:r w:rsidR="00E46886" w:rsidRPr="00F9020E">
        <w:rPr>
          <w:rFonts w:ascii="Arial" w:hAnsi="Arial"/>
          <w:sz w:val="20"/>
        </w:rPr>
        <w:t xml:space="preserve"> Totuși</w:t>
      </w:r>
      <w:r w:rsidRPr="00F9020E">
        <w:rPr>
          <w:rFonts w:ascii="Arial" w:hAnsi="Arial"/>
          <w:sz w:val="20"/>
        </w:rPr>
        <w:t xml:space="preserve">, </w:t>
      </w:r>
      <w:r w:rsidR="00E46886" w:rsidRPr="00F9020E">
        <w:rPr>
          <w:rFonts w:ascii="Arial" w:hAnsi="Arial"/>
          <w:b/>
          <w:sz w:val="20"/>
        </w:rPr>
        <w:t>Argentina</w:t>
      </w:r>
      <w:r w:rsidR="00E46886" w:rsidRPr="00F9020E">
        <w:rPr>
          <w:rFonts w:ascii="Arial" w:hAnsi="Arial"/>
          <w:sz w:val="20"/>
        </w:rPr>
        <w:t xml:space="preserve"> va fi relativ imună la efectul </w:t>
      </w:r>
      <w:r w:rsidR="00E46886" w:rsidRPr="00F9020E">
        <w:rPr>
          <w:rFonts w:ascii="Arial" w:hAnsi="Arial" w:cs="Arial"/>
          <w:sz w:val="20"/>
        </w:rPr>
        <w:t>„</w:t>
      </w:r>
      <w:r w:rsidR="00E46886" w:rsidRPr="00F9020E">
        <w:rPr>
          <w:rFonts w:ascii="Arial" w:hAnsi="Arial"/>
          <w:sz w:val="20"/>
        </w:rPr>
        <w:t>Trump</w:t>
      </w:r>
      <w:r w:rsidR="00E46886" w:rsidRPr="00F9020E">
        <w:rPr>
          <w:rFonts w:ascii="Arial" w:hAnsi="Arial" w:cs="Arial"/>
          <w:sz w:val="20"/>
        </w:rPr>
        <w:t>” ș</w:t>
      </w:r>
      <w:r w:rsidRPr="00F9020E">
        <w:rPr>
          <w:rFonts w:ascii="Arial" w:hAnsi="Arial"/>
          <w:sz w:val="20"/>
        </w:rPr>
        <w:t>i, dup</w:t>
      </w:r>
      <w:r w:rsidR="00E46886" w:rsidRPr="00F9020E">
        <w:rPr>
          <w:rFonts w:ascii="Arial" w:hAnsi="Arial"/>
          <w:sz w:val="20"/>
        </w:rPr>
        <w:t>ă</w:t>
      </w:r>
      <w:r w:rsidRPr="00F9020E">
        <w:rPr>
          <w:rFonts w:ascii="Arial" w:hAnsi="Arial"/>
          <w:sz w:val="20"/>
        </w:rPr>
        <w:t xml:space="preserve"> un an dificil, ar trebui să înceapă să </w:t>
      </w:r>
      <w:r w:rsidR="00E46886" w:rsidRPr="00F9020E">
        <w:rPr>
          <w:rFonts w:ascii="Arial" w:hAnsi="Arial"/>
          <w:sz w:val="20"/>
        </w:rPr>
        <w:t>culeagă roadele</w:t>
      </w:r>
      <w:r w:rsidRPr="00F9020E">
        <w:rPr>
          <w:rFonts w:ascii="Arial" w:hAnsi="Arial"/>
          <w:sz w:val="20"/>
        </w:rPr>
        <w:t xml:space="preserve"> reformelor </w:t>
      </w:r>
      <w:r w:rsidR="00E46886" w:rsidRPr="00F9020E">
        <w:rPr>
          <w:rFonts w:ascii="Arial" w:hAnsi="Arial"/>
          <w:sz w:val="20"/>
        </w:rPr>
        <w:t>făcute</w:t>
      </w:r>
      <w:r w:rsidRPr="00F9020E">
        <w:rPr>
          <w:rFonts w:ascii="Arial" w:hAnsi="Arial"/>
          <w:sz w:val="20"/>
        </w:rPr>
        <w:t xml:space="preserve">. </w:t>
      </w:r>
      <w:r w:rsidR="00E46886" w:rsidRPr="00F9020E">
        <w:rPr>
          <w:rFonts w:ascii="Arial" w:hAnsi="Arial"/>
          <w:sz w:val="20"/>
        </w:rPr>
        <w:t>Ca</w:t>
      </w:r>
      <w:r w:rsidRPr="00F9020E">
        <w:rPr>
          <w:rFonts w:ascii="Arial" w:hAnsi="Arial"/>
          <w:sz w:val="20"/>
        </w:rPr>
        <w:t xml:space="preserve"> urmare, Coface </w:t>
      </w:r>
      <w:r w:rsidR="00E46886" w:rsidRPr="00F9020E">
        <w:rPr>
          <w:rFonts w:ascii="Arial" w:hAnsi="Arial"/>
          <w:sz w:val="20"/>
        </w:rPr>
        <w:t>modifică</w:t>
      </w:r>
      <w:r w:rsidRPr="00F9020E">
        <w:rPr>
          <w:rFonts w:ascii="Arial" w:hAnsi="Arial"/>
          <w:sz w:val="20"/>
        </w:rPr>
        <w:t xml:space="preserve"> evaluarea riscului de țară pentru Argentina</w:t>
      </w:r>
      <w:r w:rsidR="00E46886" w:rsidRPr="00F9020E">
        <w:rPr>
          <w:rFonts w:ascii="Arial" w:hAnsi="Arial"/>
          <w:sz w:val="20"/>
        </w:rPr>
        <w:t>,</w:t>
      </w:r>
      <w:r w:rsidRPr="00F9020E">
        <w:rPr>
          <w:rFonts w:ascii="Arial" w:hAnsi="Arial"/>
          <w:sz w:val="20"/>
        </w:rPr>
        <w:t xml:space="preserve"> </w:t>
      </w:r>
      <w:r w:rsidR="00E46886" w:rsidRPr="00F9020E">
        <w:rPr>
          <w:rFonts w:ascii="Arial" w:hAnsi="Arial"/>
          <w:sz w:val="20"/>
        </w:rPr>
        <w:t xml:space="preserve">încadrând-o în clasa </w:t>
      </w:r>
      <w:r w:rsidRPr="00F9020E">
        <w:rPr>
          <w:rFonts w:ascii="Arial" w:hAnsi="Arial"/>
          <w:b/>
          <w:sz w:val="20"/>
        </w:rPr>
        <w:t>B</w:t>
      </w:r>
      <w:r w:rsidRPr="00F9020E">
        <w:rPr>
          <w:rFonts w:ascii="Arial" w:hAnsi="Arial"/>
          <w:sz w:val="20"/>
        </w:rPr>
        <w:t>.</w:t>
      </w:r>
    </w:p>
    <w:p w:rsidR="00FC1FFC" w:rsidRPr="00F9020E" w:rsidRDefault="00FC1FFC" w:rsidP="00406AA0">
      <w:pPr>
        <w:suppressAutoHyphens/>
        <w:spacing w:line="276" w:lineRule="auto"/>
        <w:jc w:val="both"/>
        <w:rPr>
          <w:rFonts w:ascii="Arial" w:hAnsi="Arial"/>
          <w:sz w:val="20"/>
        </w:rPr>
      </w:pPr>
    </w:p>
    <w:p w:rsidR="00FC1FFC" w:rsidRPr="00F9020E" w:rsidRDefault="00FF0757" w:rsidP="00406AA0">
      <w:pPr>
        <w:suppressAutoHyphens/>
        <w:spacing w:line="276" w:lineRule="auto"/>
        <w:jc w:val="both"/>
        <w:rPr>
          <w:rFonts w:ascii="Arial" w:hAnsi="Arial"/>
          <w:b/>
          <w:sz w:val="20"/>
        </w:rPr>
      </w:pPr>
      <w:r w:rsidRPr="00F9020E">
        <w:rPr>
          <w:rFonts w:ascii="Arial" w:hAnsi="Arial"/>
          <w:b/>
          <w:sz w:val="20"/>
        </w:rPr>
        <w:t xml:space="preserve">Riscurile politice </w:t>
      </w:r>
      <w:r w:rsidR="00E46886" w:rsidRPr="00F9020E">
        <w:rPr>
          <w:rFonts w:ascii="Arial" w:hAnsi="Arial"/>
          <w:b/>
          <w:sz w:val="20"/>
        </w:rPr>
        <w:t>pe plan mondial</w:t>
      </w:r>
      <w:r w:rsidRPr="00F9020E">
        <w:rPr>
          <w:rFonts w:ascii="Arial" w:hAnsi="Arial"/>
          <w:b/>
          <w:sz w:val="20"/>
        </w:rPr>
        <w:t xml:space="preserve"> </w:t>
      </w:r>
      <w:r w:rsidR="00E46886" w:rsidRPr="00F9020E">
        <w:rPr>
          <w:rFonts w:ascii="Arial" w:hAnsi="Arial"/>
          <w:b/>
          <w:sz w:val="20"/>
        </w:rPr>
        <w:t>ating</w:t>
      </w:r>
      <w:r w:rsidRPr="00F9020E">
        <w:rPr>
          <w:rFonts w:ascii="Arial" w:hAnsi="Arial"/>
          <w:b/>
          <w:sz w:val="20"/>
        </w:rPr>
        <w:t xml:space="preserve"> un nivel record în 2017</w:t>
      </w:r>
    </w:p>
    <w:p w:rsidR="00FC1FFC" w:rsidRPr="00F9020E" w:rsidRDefault="00FC1FFC" w:rsidP="00406AA0">
      <w:pPr>
        <w:suppressAutoHyphens/>
        <w:spacing w:line="276" w:lineRule="auto"/>
        <w:jc w:val="both"/>
        <w:rPr>
          <w:rFonts w:ascii="Arial" w:hAnsi="Arial"/>
          <w:sz w:val="20"/>
        </w:rPr>
      </w:pPr>
    </w:p>
    <w:p w:rsidR="00FC1FFC" w:rsidRPr="00F9020E" w:rsidRDefault="00FC1FFC" w:rsidP="00406AA0">
      <w:pPr>
        <w:suppressAutoHyphens/>
        <w:spacing w:line="276" w:lineRule="auto"/>
        <w:jc w:val="both"/>
        <w:rPr>
          <w:rFonts w:ascii="Arial" w:hAnsi="Arial"/>
          <w:sz w:val="20"/>
        </w:rPr>
      </w:pPr>
      <w:r w:rsidRPr="00F9020E">
        <w:rPr>
          <w:rFonts w:ascii="Arial" w:hAnsi="Arial"/>
          <w:sz w:val="20"/>
        </w:rPr>
        <w:t>Riscurile politice vor continua să reprezinte o preocupare majoră în 2017.</w:t>
      </w:r>
    </w:p>
    <w:p w:rsidR="00FC1FFC" w:rsidRPr="00F9020E" w:rsidRDefault="00FC1FFC" w:rsidP="00406AA0">
      <w:pPr>
        <w:suppressAutoHyphens/>
        <w:spacing w:line="276" w:lineRule="auto"/>
        <w:jc w:val="both"/>
        <w:rPr>
          <w:rFonts w:ascii="Arial" w:hAnsi="Arial"/>
          <w:sz w:val="20"/>
        </w:rPr>
      </w:pPr>
    </w:p>
    <w:p w:rsidR="00FC1FFC" w:rsidRPr="00F9020E" w:rsidRDefault="00FC1FFC" w:rsidP="00406AA0">
      <w:pPr>
        <w:suppressAutoHyphens/>
        <w:spacing w:line="276" w:lineRule="auto"/>
        <w:jc w:val="both"/>
        <w:rPr>
          <w:rFonts w:ascii="Arial" w:hAnsi="Arial"/>
          <w:sz w:val="20"/>
        </w:rPr>
      </w:pPr>
      <w:r w:rsidRPr="00F9020E">
        <w:rPr>
          <w:rFonts w:ascii="Arial" w:hAnsi="Arial"/>
          <w:sz w:val="20"/>
        </w:rPr>
        <w:t xml:space="preserve">Dintre </w:t>
      </w:r>
      <w:r w:rsidR="003A11EC" w:rsidRPr="00F9020E">
        <w:rPr>
          <w:rFonts w:ascii="Arial" w:hAnsi="Arial"/>
          <w:sz w:val="20"/>
        </w:rPr>
        <w:t>zonele cu economii</w:t>
      </w:r>
      <w:r w:rsidRPr="00F9020E">
        <w:rPr>
          <w:rFonts w:ascii="Arial" w:hAnsi="Arial"/>
          <w:sz w:val="20"/>
        </w:rPr>
        <w:t xml:space="preserve"> avansate, Europa este cea care se confruntă cu cele mai mari incertitudini politice, deoarece așteaptă rezultatul unei serii de bătălii electorale decisive, precum și detalii privind condițiile exacte </w:t>
      </w:r>
      <w:r w:rsidR="00E46886" w:rsidRPr="00F9020E">
        <w:rPr>
          <w:rFonts w:ascii="Arial" w:hAnsi="Arial"/>
          <w:sz w:val="20"/>
        </w:rPr>
        <w:t>ale</w:t>
      </w:r>
      <w:r w:rsidRPr="00F9020E">
        <w:rPr>
          <w:rFonts w:ascii="Arial" w:hAnsi="Arial"/>
          <w:sz w:val="20"/>
        </w:rPr>
        <w:t xml:space="preserve"> Brexit</w:t>
      </w:r>
      <w:r w:rsidR="00E46886" w:rsidRPr="00F9020E">
        <w:rPr>
          <w:rFonts w:ascii="Arial" w:hAnsi="Arial"/>
          <w:sz w:val="20"/>
        </w:rPr>
        <w:t>ului</w:t>
      </w:r>
      <w:r w:rsidRPr="00F9020E">
        <w:rPr>
          <w:rFonts w:ascii="Arial" w:hAnsi="Arial"/>
          <w:sz w:val="20"/>
        </w:rPr>
        <w:t xml:space="preserve">. Pe parcursul anului trecut, indicatorul european de risc politic Coface a crescut cu o medie de 13 puncte pentru Germania, Franța, Italia, Spania și </w:t>
      </w:r>
      <w:r w:rsidR="00E46886" w:rsidRPr="00F9020E">
        <w:rPr>
          <w:rFonts w:ascii="Arial" w:hAnsi="Arial"/>
          <w:sz w:val="20"/>
        </w:rPr>
        <w:t>Marea Britanie</w:t>
      </w:r>
      <w:r w:rsidRPr="00F9020E">
        <w:rPr>
          <w:rFonts w:ascii="Arial" w:hAnsi="Arial"/>
          <w:sz w:val="20"/>
        </w:rPr>
        <w:t xml:space="preserve">. Dacă </w:t>
      </w:r>
      <w:r w:rsidR="0095531D" w:rsidRPr="00F9020E">
        <w:rPr>
          <w:rFonts w:ascii="Arial" w:hAnsi="Arial"/>
          <w:sz w:val="20"/>
        </w:rPr>
        <w:t>tulburările</w:t>
      </w:r>
      <w:r w:rsidRPr="00F9020E">
        <w:rPr>
          <w:rFonts w:ascii="Arial" w:hAnsi="Arial"/>
          <w:sz w:val="20"/>
        </w:rPr>
        <w:t xml:space="preserve"> politic</w:t>
      </w:r>
      <w:r w:rsidR="0095531D" w:rsidRPr="00F9020E">
        <w:rPr>
          <w:rFonts w:ascii="Arial" w:hAnsi="Arial"/>
          <w:sz w:val="20"/>
        </w:rPr>
        <w:t>e</w:t>
      </w:r>
      <w:r w:rsidRPr="00F9020E">
        <w:rPr>
          <w:rFonts w:ascii="Arial" w:hAnsi="Arial"/>
          <w:sz w:val="20"/>
        </w:rPr>
        <w:t xml:space="preserve"> major</w:t>
      </w:r>
      <w:r w:rsidR="0095531D" w:rsidRPr="00F9020E">
        <w:rPr>
          <w:rFonts w:ascii="Arial" w:hAnsi="Arial"/>
          <w:sz w:val="20"/>
        </w:rPr>
        <w:t>e continuă</w:t>
      </w:r>
      <w:r w:rsidRPr="00F9020E">
        <w:rPr>
          <w:rFonts w:ascii="Arial" w:hAnsi="Arial"/>
          <w:sz w:val="20"/>
        </w:rPr>
        <w:t>, la o scară similară cu cea a referendumului britanic, creșterea europeană</w:t>
      </w:r>
      <w:r w:rsidR="0095531D" w:rsidRPr="00F9020E">
        <w:rPr>
          <w:rFonts w:ascii="Arial" w:hAnsi="Arial"/>
          <w:sz w:val="20"/>
        </w:rPr>
        <w:t xml:space="preserve"> ar putea încetini</w:t>
      </w:r>
      <w:r w:rsidRPr="00F9020E">
        <w:rPr>
          <w:rFonts w:ascii="Arial" w:hAnsi="Arial"/>
          <w:sz w:val="20"/>
        </w:rPr>
        <w:t xml:space="preserve"> cu o medie de 0,5 puncte.</w:t>
      </w:r>
    </w:p>
    <w:p w:rsidR="00FC1FFC" w:rsidRPr="00F9020E" w:rsidRDefault="00FC1FFC" w:rsidP="00406AA0">
      <w:pPr>
        <w:suppressAutoHyphens/>
        <w:spacing w:line="276" w:lineRule="auto"/>
        <w:jc w:val="both"/>
        <w:rPr>
          <w:rFonts w:ascii="Arial" w:hAnsi="Arial"/>
          <w:sz w:val="20"/>
        </w:rPr>
      </w:pPr>
    </w:p>
    <w:p w:rsidR="00CC1377" w:rsidRPr="00F9020E" w:rsidRDefault="00FC1FFC" w:rsidP="00406AA0">
      <w:pPr>
        <w:suppressAutoHyphens/>
        <w:spacing w:line="276" w:lineRule="auto"/>
        <w:jc w:val="both"/>
        <w:rPr>
          <w:rFonts w:ascii="Arial" w:hAnsi="Arial" w:cs="Arial"/>
          <w:bCs/>
          <w:sz w:val="20"/>
          <w:szCs w:val="20"/>
        </w:rPr>
      </w:pPr>
      <w:r w:rsidRPr="00F9020E">
        <w:rPr>
          <w:rFonts w:ascii="Arial" w:hAnsi="Arial"/>
          <w:sz w:val="20"/>
        </w:rPr>
        <w:t>Riscurile politice în țările în curs de dezvoltare sunt mai mari decât oricând,</w:t>
      </w:r>
      <w:r w:rsidR="00A874D3" w:rsidRPr="00F9020E">
        <w:rPr>
          <w:rFonts w:ascii="Arial" w:hAnsi="Arial"/>
          <w:sz w:val="20"/>
        </w:rPr>
        <w:t xml:space="preserve"> fiind dete</w:t>
      </w:r>
      <w:r w:rsidR="003D3A16" w:rsidRPr="00F9020E">
        <w:rPr>
          <w:rFonts w:ascii="Arial" w:hAnsi="Arial"/>
          <w:sz w:val="20"/>
        </w:rPr>
        <w:t>r</w:t>
      </w:r>
      <w:r w:rsidR="00A874D3" w:rsidRPr="00F9020E">
        <w:rPr>
          <w:rFonts w:ascii="Arial" w:hAnsi="Arial"/>
          <w:sz w:val="20"/>
        </w:rPr>
        <w:t>minate</w:t>
      </w:r>
      <w:r w:rsidRPr="00F9020E">
        <w:rPr>
          <w:rFonts w:ascii="Arial" w:hAnsi="Arial"/>
          <w:sz w:val="20"/>
        </w:rPr>
        <w:t xml:space="preserve"> de nemulțumire</w:t>
      </w:r>
      <w:r w:rsidR="00A874D3" w:rsidRPr="00F9020E">
        <w:rPr>
          <w:rFonts w:ascii="Arial" w:hAnsi="Arial"/>
          <w:sz w:val="20"/>
        </w:rPr>
        <w:t>a</w:t>
      </w:r>
      <w:r w:rsidRPr="00F9020E">
        <w:rPr>
          <w:rFonts w:ascii="Arial" w:hAnsi="Arial"/>
          <w:sz w:val="20"/>
        </w:rPr>
        <w:t xml:space="preserve"> socială și </w:t>
      </w:r>
      <w:r w:rsidR="00406AA0">
        <w:rPr>
          <w:rFonts w:ascii="Arial" w:hAnsi="Arial"/>
          <w:sz w:val="20"/>
        </w:rPr>
        <w:t xml:space="preserve">de </w:t>
      </w:r>
      <w:r w:rsidRPr="00F9020E">
        <w:rPr>
          <w:rFonts w:ascii="Arial" w:hAnsi="Arial"/>
          <w:sz w:val="20"/>
        </w:rPr>
        <w:t>riscuri</w:t>
      </w:r>
      <w:r w:rsidR="00A874D3" w:rsidRPr="00F9020E">
        <w:rPr>
          <w:rFonts w:ascii="Arial" w:hAnsi="Arial"/>
          <w:sz w:val="20"/>
        </w:rPr>
        <w:t>le</w:t>
      </w:r>
      <w:r w:rsidRPr="00F9020E">
        <w:rPr>
          <w:rFonts w:ascii="Arial" w:hAnsi="Arial"/>
          <w:sz w:val="20"/>
        </w:rPr>
        <w:t xml:space="preserve"> de securitate</w:t>
      </w:r>
      <w:r w:rsidR="00A874D3" w:rsidRPr="00F9020E">
        <w:rPr>
          <w:rFonts w:ascii="Arial" w:hAnsi="Arial"/>
          <w:sz w:val="20"/>
        </w:rPr>
        <w:t xml:space="preserve"> sporite</w:t>
      </w:r>
      <w:r w:rsidRPr="00F9020E">
        <w:rPr>
          <w:rFonts w:ascii="Arial" w:hAnsi="Arial"/>
          <w:sz w:val="20"/>
        </w:rPr>
        <w:t xml:space="preserve">. CSI, (din cauza Rusiei, cu un </w:t>
      </w:r>
      <w:r w:rsidR="00A874D3" w:rsidRPr="00F9020E">
        <w:rPr>
          <w:rFonts w:ascii="Arial" w:hAnsi="Arial"/>
          <w:sz w:val="20"/>
        </w:rPr>
        <w:lastRenderedPageBreak/>
        <w:t>punctaj</w:t>
      </w:r>
      <w:r w:rsidRPr="00F9020E">
        <w:rPr>
          <w:rFonts w:ascii="Arial" w:hAnsi="Arial"/>
          <w:sz w:val="20"/>
        </w:rPr>
        <w:t xml:space="preserve"> de 63% din 100% în 20</w:t>
      </w:r>
      <w:r w:rsidR="00A874D3" w:rsidRPr="00F9020E">
        <w:rPr>
          <w:rFonts w:ascii="Arial" w:hAnsi="Arial"/>
          <w:sz w:val="20"/>
        </w:rPr>
        <w:t>16) și regiunile Africa de Nord</w:t>
      </w:r>
      <w:r w:rsidRPr="00F9020E">
        <w:rPr>
          <w:rFonts w:ascii="Arial" w:hAnsi="Arial"/>
          <w:sz w:val="20"/>
        </w:rPr>
        <w:t>/</w:t>
      </w:r>
      <w:r w:rsidR="00406AA0">
        <w:rPr>
          <w:rFonts w:ascii="Arial" w:hAnsi="Arial"/>
          <w:sz w:val="20"/>
        </w:rPr>
        <w:t xml:space="preserve"> </w:t>
      </w:r>
      <w:r w:rsidRPr="00F9020E">
        <w:rPr>
          <w:rFonts w:ascii="Arial" w:hAnsi="Arial"/>
          <w:sz w:val="20"/>
        </w:rPr>
        <w:t>Orientul Mijlociu (Turcia și Arabia Saudită</w:t>
      </w:r>
      <w:r w:rsidR="00A874D3" w:rsidRPr="00F9020E">
        <w:rPr>
          <w:rFonts w:ascii="Arial" w:hAnsi="Arial"/>
          <w:sz w:val="20"/>
        </w:rPr>
        <w:t xml:space="preserve"> având amândouă un punctaj de</w:t>
      </w:r>
      <w:r w:rsidRPr="00F9020E">
        <w:rPr>
          <w:rFonts w:ascii="Arial" w:hAnsi="Arial"/>
          <w:sz w:val="20"/>
        </w:rPr>
        <w:t xml:space="preserve"> </w:t>
      </w:r>
      <w:r w:rsidR="00F702B3" w:rsidRPr="00F9020E">
        <w:rPr>
          <w:rFonts w:ascii="Arial" w:hAnsi="Arial"/>
          <w:sz w:val="20"/>
        </w:rPr>
        <w:t xml:space="preserve">câte </w:t>
      </w:r>
      <w:r w:rsidRPr="00F9020E">
        <w:rPr>
          <w:rFonts w:ascii="Arial" w:hAnsi="Arial"/>
          <w:sz w:val="20"/>
        </w:rPr>
        <w:t xml:space="preserve">62%) prezintă cele mai mari riscuri </w:t>
      </w:r>
      <w:r w:rsidR="00786DC1" w:rsidRPr="00F9020E">
        <w:rPr>
          <w:rFonts w:ascii="Arial" w:hAnsi="Arial"/>
          <w:sz w:val="20"/>
        </w:rPr>
        <w:t>în rândul</w:t>
      </w:r>
      <w:r w:rsidRPr="00F9020E">
        <w:rPr>
          <w:rFonts w:ascii="Arial" w:hAnsi="Arial"/>
          <w:sz w:val="20"/>
        </w:rPr>
        <w:t xml:space="preserve"> </w:t>
      </w:r>
      <w:r w:rsidR="00786DC1" w:rsidRPr="00F9020E">
        <w:rPr>
          <w:rFonts w:ascii="Arial" w:hAnsi="Arial"/>
          <w:sz w:val="20"/>
        </w:rPr>
        <w:t xml:space="preserve">principalelor </w:t>
      </w:r>
      <w:r w:rsidRPr="00F9020E">
        <w:rPr>
          <w:rFonts w:ascii="Arial" w:hAnsi="Arial"/>
          <w:sz w:val="20"/>
        </w:rPr>
        <w:t>economii emergente. Creșterea frustrări</w:t>
      </w:r>
      <w:r w:rsidR="00786DC1" w:rsidRPr="00F9020E">
        <w:rPr>
          <w:rFonts w:ascii="Arial" w:hAnsi="Arial"/>
          <w:sz w:val="20"/>
        </w:rPr>
        <w:t>lor</w:t>
      </w:r>
      <w:r w:rsidRPr="00F9020E">
        <w:rPr>
          <w:rFonts w:ascii="Arial" w:hAnsi="Arial"/>
          <w:sz w:val="20"/>
        </w:rPr>
        <w:t xml:space="preserve"> politice și sociale </w:t>
      </w:r>
      <w:r w:rsidR="00786DC1" w:rsidRPr="00F9020E">
        <w:rPr>
          <w:rFonts w:ascii="Arial" w:hAnsi="Arial"/>
          <w:sz w:val="20"/>
        </w:rPr>
        <w:t>î</w:t>
      </w:r>
      <w:r w:rsidRPr="00F9020E">
        <w:rPr>
          <w:rFonts w:ascii="Arial" w:hAnsi="Arial"/>
          <w:sz w:val="20"/>
        </w:rPr>
        <w:t xml:space="preserve">n </w:t>
      </w:r>
      <w:r w:rsidRPr="00F9020E">
        <w:rPr>
          <w:rFonts w:ascii="Arial" w:hAnsi="Arial"/>
          <w:b/>
          <w:sz w:val="20"/>
        </w:rPr>
        <w:t>Africa de Sud</w:t>
      </w:r>
      <w:r w:rsidRPr="00F9020E">
        <w:rPr>
          <w:rFonts w:ascii="Arial" w:hAnsi="Arial"/>
          <w:sz w:val="20"/>
        </w:rPr>
        <w:t xml:space="preserve"> este parțial </w:t>
      </w:r>
      <w:r w:rsidR="00786DC1" w:rsidRPr="00F9020E">
        <w:rPr>
          <w:rFonts w:ascii="Arial" w:hAnsi="Arial"/>
          <w:sz w:val="20"/>
        </w:rPr>
        <w:t>responsabilă</w:t>
      </w:r>
      <w:r w:rsidRPr="00F9020E">
        <w:rPr>
          <w:rFonts w:ascii="Arial" w:hAnsi="Arial"/>
          <w:sz w:val="20"/>
        </w:rPr>
        <w:t xml:space="preserve"> pentru retrogradarea evaluării sale la</w:t>
      </w:r>
      <w:r w:rsidR="00786DC1" w:rsidRPr="00F9020E">
        <w:rPr>
          <w:rFonts w:ascii="Arial" w:hAnsi="Arial"/>
          <w:sz w:val="20"/>
        </w:rPr>
        <w:t xml:space="preserve"> clasa</w:t>
      </w:r>
      <w:r w:rsidRPr="00F9020E">
        <w:rPr>
          <w:rFonts w:ascii="Arial" w:hAnsi="Arial"/>
          <w:sz w:val="20"/>
        </w:rPr>
        <w:t xml:space="preserve"> C, într-un </w:t>
      </w:r>
      <w:r w:rsidR="00786DC1" w:rsidRPr="00F9020E">
        <w:rPr>
          <w:rFonts w:ascii="Arial" w:hAnsi="Arial"/>
          <w:sz w:val="20"/>
        </w:rPr>
        <w:t>context</w:t>
      </w:r>
      <w:r w:rsidRPr="00F9020E">
        <w:rPr>
          <w:rFonts w:ascii="Arial" w:hAnsi="Arial"/>
          <w:sz w:val="20"/>
        </w:rPr>
        <w:t xml:space="preserve"> de creștere foarte slabă</w:t>
      </w:r>
      <w:r w:rsidR="00CC1377" w:rsidRPr="00F9020E">
        <w:rPr>
          <w:rFonts w:ascii="Arial" w:hAnsi="Arial"/>
          <w:sz w:val="20"/>
        </w:rPr>
        <w:t xml:space="preserve">. </w:t>
      </w:r>
    </w:p>
    <w:p w:rsidR="00CC1377" w:rsidRPr="00F9020E" w:rsidRDefault="00CC1377" w:rsidP="00406AA0">
      <w:pPr>
        <w:suppressAutoHyphens/>
        <w:spacing w:line="276" w:lineRule="auto"/>
        <w:jc w:val="right"/>
        <w:rPr>
          <w:rFonts w:ascii="Arial" w:hAnsi="Arial" w:cs="Arial"/>
          <w:bCs/>
          <w:sz w:val="20"/>
          <w:szCs w:val="20"/>
        </w:rPr>
      </w:pPr>
    </w:p>
    <w:p w:rsidR="00FC1FFC" w:rsidRPr="00F9020E" w:rsidRDefault="00786DC1" w:rsidP="00406AA0">
      <w:pPr>
        <w:suppressAutoHyphens/>
        <w:spacing w:line="276" w:lineRule="auto"/>
        <w:jc w:val="both"/>
        <w:rPr>
          <w:rFonts w:ascii="Arial" w:hAnsi="Arial"/>
          <w:sz w:val="20"/>
        </w:rPr>
      </w:pPr>
      <w:r w:rsidRPr="00F9020E">
        <w:rPr>
          <w:rFonts w:ascii="Arial" w:hAnsi="Arial"/>
          <w:sz w:val="20"/>
        </w:rPr>
        <w:t>R</w:t>
      </w:r>
      <w:r w:rsidR="00FC1FFC" w:rsidRPr="00F9020E">
        <w:rPr>
          <w:rFonts w:ascii="Arial" w:hAnsi="Arial"/>
          <w:sz w:val="20"/>
        </w:rPr>
        <w:t>iscuri</w:t>
      </w:r>
      <w:r w:rsidRPr="00F9020E">
        <w:rPr>
          <w:rFonts w:ascii="Arial" w:hAnsi="Arial"/>
          <w:sz w:val="20"/>
        </w:rPr>
        <w:t>le</w:t>
      </w:r>
      <w:r w:rsidR="00FC1FFC" w:rsidRPr="00F9020E">
        <w:rPr>
          <w:rFonts w:ascii="Arial" w:hAnsi="Arial"/>
          <w:sz w:val="20"/>
        </w:rPr>
        <w:t xml:space="preserve"> de securitate, </w:t>
      </w:r>
      <w:r w:rsidRPr="00F9020E">
        <w:rPr>
          <w:rFonts w:ascii="Arial" w:hAnsi="Arial"/>
          <w:sz w:val="20"/>
        </w:rPr>
        <w:t xml:space="preserve">care includ atacurile </w:t>
      </w:r>
      <w:r w:rsidR="00FC1FFC" w:rsidRPr="00F9020E">
        <w:rPr>
          <w:rFonts w:ascii="Arial" w:hAnsi="Arial"/>
          <w:sz w:val="20"/>
        </w:rPr>
        <w:t>teroriste, conflicte</w:t>
      </w:r>
      <w:r w:rsidRPr="00F9020E">
        <w:rPr>
          <w:rFonts w:ascii="Arial" w:hAnsi="Arial"/>
          <w:sz w:val="20"/>
        </w:rPr>
        <w:t>le</w:t>
      </w:r>
      <w:r w:rsidR="00FC1FFC" w:rsidRPr="00F9020E">
        <w:rPr>
          <w:rFonts w:ascii="Arial" w:hAnsi="Arial"/>
          <w:sz w:val="20"/>
        </w:rPr>
        <w:t xml:space="preserve"> și </w:t>
      </w:r>
      <w:r w:rsidR="00665A0B" w:rsidRPr="00F9020E">
        <w:rPr>
          <w:rFonts w:ascii="Arial" w:hAnsi="Arial"/>
          <w:sz w:val="20"/>
        </w:rPr>
        <w:t>pierderile de vieți omenești</w:t>
      </w:r>
      <w:r w:rsidR="00FC1FFC" w:rsidRPr="00F9020E">
        <w:rPr>
          <w:rFonts w:ascii="Arial" w:hAnsi="Arial"/>
          <w:sz w:val="20"/>
        </w:rPr>
        <w:t xml:space="preserve">, reprezintă un nou factor în </w:t>
      </w:r>
      <w:r w:rsidRPr="00F9020E">
        <w:rPr>
          <w:rFonts w:ascii="Arial" w:hAnsi="Arial"/>
          <w:sz w:val="20"/>
        </w:rPr>
        <w:t xml:space="preserve">determinarea indicatorului </w:t>
      </w:r>
      <w:r w:rsidR="00FC1FFC" w:rsidRPr="00F9020E">
        <w:rPr>
          <w:rFonts w:ascii="Arial" w:hAnsi="Arial"/>
          <w:sz w:val="20"/>
        </w:rPr>
        <w:t xml:space="preserve">de risc politic </w:t>
      </w:r>
      <w:r w:rsidRPr="00F9020E">
        <w:rPr>
          <w:rFonts w:ascii="Arial" w:hAnsi="Arial"/>
          <w:sz w:val="20"/>
        </w:rPr>
        <w:t xml:space="preserve">în țările </w:t>
      </w:r>
      <w:r w:rsidR="00FC1FFC" w:rsidRPr="00F9020E">
        <w:rPr>
          <w:rFonts w:ascii="Arial" w:hAnsi="Arial"/>
          <w:sz w:val="20"/>
        </w:rPr>
        <w:t xml:space="preserve">emergente. </w:t>
      </w:r>
      <w:r w:rsidR="003943C6" w:rsidRPr="00F9020E">
        <w:rPr>
          <w:rFonts w:ascii="Arial" w:hAnsi="Arial"/>
          <w:sz w:val="20"/>
        </w:rPr>
        <w:t>După cum era de așteptat</w:t>
      </w:r>
      <w:r w:rsidR="00FC1FFC" w:rsidRPr="00F9020E">
        <w:rPr>
          <w:rFonts w:ascii="Arial" w:hAnsi="Arial"/>
          <w:sz w:val="20"/>
        </w:rPr>
        <w:t xml:space="preserve">, acestea </w:t>
      </w:r>
      <w:r w:rsidRPr="00F9020E">
        <w:rPr>
          <w:rFonts w:ascii="Arial" w:hAnsi="Arial"/>
          <w:sz w:val="20"/>
        </w:rPr>
        <w:t>ating cotele</w:t>
      </w:r>
      <w:r w:rsidR="00FC1FFC" w:rsidRPr="00F9020E">
        <w:rPr>
          <w:rFonts w:ascii="Arial" w:hAnsi="Arial"/>
          <w:sz w:val="20"/>
        </w:rPr>
        <w:t xml:space="preserve"> cele mai ridicate în Rusia și Turcia.</w:t>
      </w:r>
    </w:p>
    <w:p w:rsidR="00FC1FFC" w:rsidRPr="00F9020E" w:rsidRDefault="00FC1FFC" w:rsidP="00406AA0">
      <w:pPr>
        <w:suppressAutoHyphens/>
        <w:spacing w:line="276" w:lineRule="auto"/>
        <w:jc w:val="both"/>
        <w:rPr>
          <w:rFonts w:ascii="Arial" w:hAnsi="Arial"/>
          <w:b/>
          <w:sz w:val="20"/>
        </w:rPr>
      </w:pPr>
    </w:p>
    <w:p w:rsidR="00FC1FFC" w:rsidRPr="00F9020E" w:rsidRDefault="00FC1FFC" w:rsidP="00406AA0">
      <w:pPr>
        <w:suppressAutoHyphens/>
        <w:spacing w:line="276" w:lineRule="auto"/>
        <w:jc w:val="both"/>
        <w:rPr>
          <w:rFonts w:ascii="Arial" w:hAnsi="Arial"/>
          <w:b/>
          <w:sz w:val="20"/>
        </w:rPr>
      </w:pPr>
      <w:r w:rsidRPr="00F9020E">
        <w:rPr>
          <w:rFonts w:ascii="Arial" w:hAnsi="Arial"/>
          <w:b/>
          <w:sz w:val="20"/>
        </w:rPr>
        <w:t>Riscurile de credit: niveluri</w:t>
      </w:r>
      <w:r w:rsidR="003943C6" w:rsidRPr="00F9020E">
        <w:rPr>
          <w:rFonts w:ascii="Arial" w:hAnsi="Arial"/>
          <w:b/>
          <w:sz w:val="20"/>
        </w:rPr>
        <w:t>le</w:t>
      </w:r>
      <w:r w:rsidRPr="00F9020E">
        <w:rPr>
          <w:rFonts w:ascii="Arial" w:hAnsi="Arial"/>
          <w:b/>
          <w:sz w:val="20"/>
        </w:rPr>
        <w:t xml:space="preserve"> ridicate ale datoriei </w:t>
      </w:r>
      <w:r w:rsidR="003943C6" w:rsidRPr="00F9020E">
        <w:rPr>
          <w:rFonts w:ascii="Arial" w:hAnsi="Arial"/>
          <w:b/>
          <w:sz w:val="20"/>
        </w:rPr>
        <w:t>societăților comerciale</w:t>
      </w:r>
      <w:r w:rsidRPr="00F9020E">
        <w:rPr>
          <w:rFonts w:ascii="Arial" w:hAnsi="Arial"/>
          <w:b/>
          <w:sz w:val="20"/>
        </w:rPr>
        <w:t xml:space="preserve"> reprezintă o amenințare pentru sectorul bancar din țările în curs de dezvoltare</w:t>
      </w:r>
    </w:p>
    <w:p w:rsidR="00FC1FFC" w:rsidRPr="00F9020E" w:rsidRDefault="00FC1FFC" w:rsidP="00406AA0">
      <w:pPr>
        <w:suppressAutoHyphens/>
        <w:spacing w:line="276" w:lineRule="auto"/>
        <w:jc w:val="both"/>
        <w:rPr>
          <w:rFonts w:ascii="Arial" w:hAnsi="Arial"/>
          <w:sz w:val="20"/>
        </w:rPr>
      </w:pPr>
    </w:p>
    <w:p w:rsidR="00FC1FFC" w:rsidRPr="00F9020E" w:rsidRDefault="00FC1FFC" w:rsidP="00406AA0">
      <w:pPr>
        <w:suppressAutoHyphens/>
        <w:spacing w:line="276" w:lineRule="auto"/>
        <w:jc w:val="both"/>
        <w:rPr>
          <w:rFonts w:ascii="Arial" w:hAnsi="Arial"/>
          <w:sz w:val="20"/>
        </w:rPr>
      </w:pPr>
      <w:r w:rsidRPr="00F9020E">
        <w:rPr>
          <w:rFonts w:ascii="Arial" w:hAnsi="Arial"/>
          <w:sz w:val="20"/>
        </w:rPr>
        <w:t xml:space="preserve">Aceste riscuri de credit </w:t>
      </w:r>
      <w:r w:rsidR="003943C6" w:rsidRPr="00F9020E">
        <w:rPr>
          <w:rFonts w:ascii="Arial" w:hAnsi="Arial"/>
          <w:sz w:val="20"/>
        </w:rPr>
        <w:t xml:space="preserve">sporite </w:t>
      </w:r>
      <w:r w:rsidRPr="00F9020E">
        <w:rPr>
          <w:rFonts w:ascii="Arial" w:hAnsi="Arial"/>
          <w:sz w:val="20"/>
        </w:rPr>
        <w:t xml:space="preserve">pot </w:t>
      </w:r>
      <w:r w:rsidR="003943C6" w:rsidRPr="00F9020E">
        <w:rPr>
          <w:rFonts w:ascii="Arial" w:hAnsi="Arial"/>
          <w:sz w:val="20"/>
        </w:rPr>
        <w:t>lua</w:t>
      </w:r>
      <w:r w:rsidRPr="00F9020E">
        <w:rPr>
          <w:rFonts w:ascii="Arial" w:hAnsi="Arial"/>
          <w:sz w:val="20"/>
        </w:rPr>
        <w:t xml:space="preserve"> forme</w:t>
      </w:r>
      <w:r w:rsidR="003943C6" w:rsidRPr="00F9020E">
        <w:rPr>
          <w:rFonts w:ascii="Arial" w:hAnsi="Arial"/>
          <w:sz w:val="20"/>
        </w:rPr>
        <w:t xml:space="preserve"> diverse</w:t>
      </w:r>
      <w:r w:rsidRPr="00F9020E">
        <w:rPr>
          <w:rFonts w:ascii="Arial" w:hAnsi="Arial"/>
          <w:sz w:val="20"/>
        </w:rPr>
        <w:t>, în funcție de țară.</w:t>
      </w:r>
    </w:p>
    <w:p w:rsidR="00FC1FFC" w:rsidRPr="00F9020E" w:rsidRDefault="00FC1FFC" w:rsidP="00406AA0">
      <w:pPr>
        <w:suppressAutoHyphens/>
        <w:spacing w:line="276" w:lineRule="auto"/>
        <w:jc w:val="both"/>
        <w:rPr>
          <w:rFonts w:ascii="Arial" w:hAnsi="Arial"/>
          <w:sz w:val="20"/>
        </w:rPr>
      </w:pPr>
    </w:p>
    <w:p w:rsidR="00FC1FFC" w:rsidRPr="00F9020E" w:rsidRDefault="00FC1FFC" w:rsidP="00406AA0">
      <w:pPr>
        <w:suppressAutoHyphens/>
        <w:spacing w:line="276" w:lineRule="auto"/>
        <w:jc w:val="both"/>
        <w:rPr>
          <w:rFonts w:ascii="Arial" w:hAnsi="Arial"/>
          <w:sz w:val="20"/>
        </w:rPr>
      </w:pPr>
      <w:r w:rsidRPr="00F9020E">
        <w:rPr>
          <w:rFonts w:ascii="Arial" w:hAnsi="Arial"/>
          <w:sz w:val="20"/>
        </w:rPr>
        <w:t xml:space="preserve">Nivelul </w:t>
      </w:r>
      <w:r w:rsidR="003943C6" w:rsidRPr="00F9020E">
        <w:rPr>
          <w:rFonts w:ascii="Arial" w:hAnsi="Arial"/>
          <w:sz w:val="20"/>
        </w:rPr>
        <w:t>insolvabilității</w:t>
      </w:r>
      <w:r w:rsidRPr="00F9020E">
        <w:rPr>
          <w:rFonts w:ascii="Arial" w:hAnsi="Arial"/>
          <w:sz w:val="20"/>
        </w:rPr>
        <w:t xml:space="preserve"> </w:t>
      </w:r>
      <w:r w:rsidR="003943C6" w:rsidRPr="00F9020E">
        <w:rPr>
          <w:rFonts w:ascii="Arial" w:hAnsi="Arial"/>
          <w:sz w:val="20"/>
        </w:rPr>
        <w:t>societăților comerciale</w:t>
      </w:r>
      <w:r w:rsidRPr="00F9020E">
        <w:rPr>
          <w:rFonts w:ascii="Arial" w:hAnsi="Arial"/>
          <w:sz w:val="20"/>
        </w:rPr>
        <w:t xml:space="preserve"> ar trebui să continue să scadă în</w:t>
      </w:r>
      <w:r w:rsidR="003943C6" w:rsidRPr="00F9020E">
        <w:rPr>
          <w:rFonts w:ascii="Arial" w:hAnsi="Arial"/>
          <w:sz w:val="20"/>
        </w:rPr>
        <w:t xml:space="preserve"> țările cu economii</w:t>
      </w:r>
      <w:r w:rsidRPr="00F9020E">
        <w:rPr>
          <w:rFonts w:ascii="Arial" w:hAnsi="Arial"/>
          <w:sz w:val="20"/>
        </w:rPr>
        <w:t xml:space="preserve"> avansate. </w:t>
      </w:r>
      <w:r w:rsidR="00871D76" w:rsidRPr="00F9020E">
        <w:rPr>
          <w:rFonts w:ascii="Arial" w:hAnsi="Arial"/>
          <w:sz w:val="20"/>
        </w:rPr>
        <w:t>Există, totuși, și un a</w:t>
      </w:r>
      <w:r w:rsidRPr="00F9020E">
        <w:rPr>
          <w:rFonts w:ascii="Arial" w:hAnsi="Arial"/>
          <w:sz w:val="20"/>
        </w:rPr>
        <w:t>spect</w:t>
      </w:r>
      <w:r w:rsidR="00871D76" w:rsidRPr="00F9020E">
        <w:rPr>
          <w:rFonts w:ascii="Arial" w:hAnsi="Arial"/>
          <w:sz w:val="20"/>
        </w:rPr>
        <w:t xml:space="preserve"> negativ, și anume</w:t>
      </w:r>
      <w:r w:rsidR="00B60E88" w:rsidRPr="00F9020E">
        <w:rPr>
          <w:rFonts w:ascii="Arial" w:hAnsi="Arial"/>
          <w:sz w:val="20"/>
        </w:rPr>
        <w:t>,</w:t>
      </w:r>
      <w:r w:rsidR="00871D76" w:rsidRPr="00F9020E">
        <w:rPr>
          <w:rFonts w:ascii="Arial" w:hAnsi="Arial"/>
          <w:sz w:val="20"/>
        </w:rPr>
        <w:t xml:space="preserve"> </w:t>
      </w:r>
      <w:r w:rsidRPr="00F9020E">
        <w:rPr>
          <w:rFonts w:ascii="Arial" w:hAnsi="Arial"/>
          <w:sz w:val="20"/>
        </w:rPr>
        <w:t xml:space="preserve">că </w:t>
      </w:r>
      <w:r w:rsidR="00871D76" w:rsidRPr="00F9020E">
        <w:rPr>
          <w:rFonts w:ascii="Arial" w:hAnsi="Arial"/>
          <w:sz w:val="20"/>
        </w:rPr>
        <w:t>numărul înființări</w:t>
      </w:r>
      <w:r w:rsidR="009D0CB2" w:rsidRPr="00F9020E">
        <w:rPr>
          <w:rFonts w:ascii="Arial" w:hAnsi="Arial"/>
          <w:sz w:val="20"/>
        </w:rPr>
        <w:t>lor</w:t>
      </w:r>
      <w:r w:rsidR="00871D76" w:rsidRPr="00F9020E">
        <w:rPr>
          <w:rFonts w:ascii="Arial" w:hAnsi="Arial"/>
          <w:sz w:val="20"/>
        </w:rPr>
        <w:t xml:space="preserve"> de societăți</w:t>
      </w:r>
      <w:r w:rsidRPr="00F9020E">
        <w:rPr>
          <w:rFonts w:ascii="Arial" w:hAnsi="Arial"/>
          <w:sz w:val="20"/>
        </w:rPr>
        <w:t xml:space="preserve"> este adesea mai mic </w:t>
      </w:r>
      <w:r w:rsidR="00406AA0">
        <w:rPr>
          <w:rFonts w:ascii="Arial" w:hAnsi="Arial"/>
          <w:sz w:val="20"/>
        </w:rPr>
        <w:t>față de</w:t>
      </w:r>
      <w:r w:rsidRPr="00F9020E">
        <w:rPr>
          <w:rFonts w:ascii="Arial" w:hAnsi="Arial"/>
          <w:sz w:val="20"/>
        </w:rPr>
        <w:t xml:space="preserve"> nivelul dinaintea crizei (o </w:t>
      </w:r>
      <w:r w:rsidR="00871D76" w:rsidRPr="00F9020E">
        <w:rPr>
          <w:rFonts w:ascii="Arial" w:hAnsi="Arial"/>
          <w:sz w:val="20"/>
        </w:rPr>
        <w:t>diferență</w:t>
      </w:r>
      <w:r w:rsidRPr="00F9020E">
        <w:rPr>
          <w:rFonts w:ascii="Arial" w:hAnsi="Arial"/>
          <w:sz w:val="20"/>
        </w:rPr>
        <w:t xml:space="preserve"> de -19</w:t>
      </w:r>
      <w:r w:rsidR="00871D76" w:rsidRPr="00F9020E">
        <w:rPr>
          <w:rFonts w:ascii="Arial" w:hAnsi="Arial"/>
          <w:sz w:val="20"/>
        </w:rPr>
        <w:t>,</w:t>
      </w:r>
      <w:r w:rsidRPr="00F9020E">
        <w:rPr>
          <w:rFonts w:ascii="Arial" w:hAnsi="Arial"/>
          <w:sz w:val="20"/>
        </w:rPr>
        <w:t>8% în Germania, -5</w:t>
      </w:r>
      <w:r w:rsidR="00871D76" w:rsidRPr="00F9020E">
        <w:rPr>
          <w:rFonts w:ascii="Arial" w:hAnsi="Arial"/>
          <w:sz w:val="20"/>
        </w:rPr>
        <w:t>,</w:t>
      </w:r>
      <w:r w:rsidRPr="00F9020E">
        <w:rPr>
          <w:rFonts w:ascii="Arial" w:hAnsi="Arial"/>
          <w:sz w:val="20"/>
        </w:rPr>
        <w:t>1% în Statele Unite și -4</w:t>
      </w:r>
      <w:r w:rsidR="00871D76" w:rsidRPr="00F9020E">
        <w:rPr>
          <w:rFonts w:ascii="Arial" w:hAnsi="Arial"/>
          <w:sz w:val="20"/>
        </w:rPr>
        <w:t>,</w:t>
      </w:r>
      <w:r w:rsidRPr="00F9020E">
        <w:rPr>
          <w:rFonts w:ascii="Arial" w:hAnsi="Arial"/>
          <w:sz w:val="20"/>
        </w:rPr>
        <w:t>1% în Italia, între 2015 și nivelurile de vârf</w:t>
      </w:r>
      <w:r w:rsidR="00871D76" w:rsidRPr="00F9020E">
        <w:rPr>
          <w:rFonts w:ascii="Arial" w:hAnsi="Arial"/>
          <w:sz w:val="20"/>
        </w:rPr>
        <w:t xml:space="preserve"> ale perioadei anterioare crizei</w:t>
      </w:r>
      <w:r w:rsidRPr="00F9020E">
        <w:rPr>
          <w:rFonts w:ascii="Arial" w:hAnsi="Arial"/>
          <w:sz w:val="20"/>
        </w:rPr>
        <w:t>). Credite</w:t>
      </w:r>
      <w:r w:rsidR="00871D76" w:rsidRPr="00F9020E">
        <w:rPr>
          <w:rFonts w:ascii="Arial" w:hAnsi="Arial"/>
          <w:sz w:val="20"/>
        </w:rPr>
        <w:t>le</w:t>
      </w:r>
      <w:r w:rsidRPr="00F9020E">
        <w:rPr>
          <w:rFonts w:ascii="Arial" w:hAnsi="Arial"/>
          <w:sz w:val="20"/>
        </w:rPr>
        <w:t xml:space="preserve"> acordate </w:t>
      </w:r>
      <w:r w:rsidR="00871D76" w:rsidRPr="00F9020E">
        <w:rPr>
          <w:rFonts w:ascii="Arial" w:hAnsi="Arial"/>
          <w:sz w:val="20"/>
        </w:rPr>
        <w:t>societăților</w:t>
      </w:r>
      <w:r w:rsidRPr="00F9020E">
        <w:rPr>
          <w:rFonts w:ascii="Arial" w:hAnsi="Arial"/>
          <w:sz w:val="20"/>
        </w:rPr>
        <w:t xml:space="preserve"> cu datorii mari </w:t>
      </w:r>
      <w:r w:rsidR="00871D76" w:rsidRPr="00F9020E">
        <w:rPr>
          <w:rFonts w:ascii="Arial" w:hAnsi="Arial"/>
          <w:sz w:val="20"/>
        </w:rPr>
        <w:t>micșorează resursele disponibile pentru</w:t>
      </w:r>
      <w:r w:rsidRPr="00F9020E">
        <w:rPr>
          <w:rFonts w:ascii="Arial" w:hAnsi="Arial"/>
          <w:sz w:val="20"/>
        </w:rPr>
        <w:t xml:space="preserve"> companii</w:t>
      </w:r>
      <w:r w:rsidR="00871D76" w:rsidRPr="00F9020E">
        <w:rPr>
          <w:rFonts w:ascii="Arial" w:hAnsi="Arial"/>
          <w:sz w:val="20"/>
        </w:rPr>
        <w:t>le mai</w:t>
      </w:r>
      <w:r w:rsidRPr="00F9020E">
        <w:rPr>
          <w:rFonts w:ascii="Arial" w:hAnsi="Arial"/>
          <w:sz w:val="20"/>
        </w:rPr>
        <w:t xml:space="preserve"> tinere</w:t>
      </w:r>
      <w:r w:rsidR="00871D76" w:rsidRPr="00F9020E">
        <w:rPr>
          <w:rFonts w:ascii="Arial" w:hAnsi="Arial"/>
          <w:sz w:val="20"/>
        </w:rPr>
        <w:t>, care se dezvoltă rapidă</w:t>
      </w:r>
      <w:r w:rsidRPr="00F9020E">
        <w:rPr>
          <w:rFonts w:ascii="Arial" w:hAnsi="Arial"/>
          <w:sz w:val="20"/>
        </w:rPr>
        <w:t>.</w:t>
      </w:r>
    </w:p>
    <w:p w:rsidR="00FC1FFC" w:rsidRPr="00F9020E" w:rsidRDefault="00FC1FFC" w:rsidP="00406AA0">
      <w:pPr>
        <w:suppressAutoHyphens/>
        <w:spacing w:line="276" w:lineRule="auto"/>
        <w:jc w:val="both"/>
        <w:rPr>
          <w:rFonts w:ascii="Arial" w:hAnsi="Arial"/>
          <w:sz w:val="20"/>
        </w:rPr>
      </w:pPr>
    </w:p>
    <w:p w:rsidR="00FC1FFC" w:rsidRPr="00F9020E" w:rsidRDefault="00871D76" w:rsidP="00406AA0">
      <w:pPr>
        <w:suppressAutoHyphens/>
        <w:spacing w:line="276" w:lineRule="auto"/>
        <w:jc w:val="both"/>
        <w:rPr>
          <w:rFonts w:ascii="Arial" w:hAnsi="Arial"/>
          <w:sz w:val="20"/>
        </w:rPr>
      </w:pPr>
      <w:r w:rsidRPr="00F9020E">
        <w:rPr>
          <w:rFonts w:ascii="Arial" w:hAnsi="Arial"/>
          <w:sz w:val="20"/>
        </w:rPr>
        <w:t>Îndatorarea excesivă a companiilor constituie</w:t>
      </w:r>
      <w:r w:rsidR="00FC1FFC" w:rsidRPr="00F9020E">
        <w:rPr>
          <w:rFonts w:ascii="Arial" w:hAnsi="Arial"/>
          <w:sz w:val="20"/>
        </w:rPr>
        <w:t xml:space="preserve"> o altă problemă pentru țările în curs de d</w:t>
      </w:r>
      <w:r w:rsidRPr="00F9020E">
        <w:rPr>
          <w:rFonts w:ascii="Arial" w:hAnsi="Arial"/>
          <w:sz w:val="20"/>
        </w:rPr>
        <w:t>ezvoltare. Companiile din China</w:t>
      </w:r>
      <w:r w:rsidR="00FC1FFC" w:rsidRPr="00F9020E">
        <w:rPr>
          <w:rFonts w:ascii="Arial" w:hAnsi="Arial"/>
          <w:sz w:val="20"/>
        </w:rPr>
        <w:t xml:space="preserve"> au cele mai înalte niveluri ale datoriei (echivalent</w:t>
      </w:r>
      <w:r w:rsidRPr="00F9020E">
        <w:rPr>
          <w:rFonts w:ascii="Arial" w:hAnsi="Arial"/>
          <w:sz w:val="20"/>
        </w:rPr>
        <w:t xml:space="preserve">ul a </w:t>
      </w:r>
      <w:r w:rsidR="00FC1FFC" w:rsidRPr="00F9020E">
        <w:rPr>
          <w:rFonts w:ascii="Arial" w:hAnsi="Arial"/>
          <w:sz w:val="20"/>
        </w:rPr>
        <w:t>mai</w:t>
      </w:r>
      <w:r w:rsidRPr="00F9020E">
        <w:rPr>
          <w:rFonts w:ascii="Arial" w:hAnsi="Arial"/>
          <w:sz w:val="20"/>
        </w:rPr>
        <w:t xml:space="preserve"> mult de 160% din PIB) și această </w:t>
      </w:r>
      <w:r w:rsidR="00FC1FFC" w:rsidRPr="00F9020E">
        <w:rPr>
          <w:rFonts w:ascii="Arial" w:hAnsi="Arial"/>
          <w:sz w:val="20"/>
        </w:rPr>
        <w:t>datori</w:t>
      </w:r>
      <w:r w:rsidRPr="00F9020E">
        <w:rPr>
          <w:rFonts w:ascii="Arial" w:hAnsi="Arial"/>
          <w:sz w:val="20"/>
        </w:rPr>
        <w:t>e a crescut</w:t>
      </w:r>
      <w:r w:rsidR="00FC1FFC" w:rsidRPr="00F9020E">
        <w:rPr>
          <w:rFonts w:ascii="Arial" w:hAnsi="Arial"/>
          <w:sz w:val="20"/>
        </w:rPr>
        <w:t xml:space="preserve"> cu 12 puncte </w:t>
      </w:r>
      <w:r w:rsidRPr="00F9020E">
        <w:rPr>
          <w:rFonts w:ascii="Arial" w:hAnsi="Arial"/>
          <w:sz w:val="20"/>
        </w:rPr>
        <w:t xml:space="preserve">din </w:t>
      </w:r>
      <w:r w:rsidR="00FC1FFC" w:rsidRPr="00F9020E">
        <w:rPr>
          <w:rFonts w:ascii="Arial" w:hAnsi="Arial"/>
          <w:sz w:val="20"/>
        </w:rPr>
        <w:t xml:space="preserve">PIB între al doilea trimestru al anului 2015 și al doilea trimestru </w:t>
      </w:r>
      <w:r w:rsidRPr="00F9020E">
        <w:rPr>
          <w:rFonts w:ascii="Arial" w:hAnsi="Arial"/>
          <w:sz w:val="20"/>
        </w:rPr>
        <w:t xml:space="preserve">al anului </w:t>
      </w:r>
      <w:r w:rsidR="00FC1FFC" w:rsidRPr="00F9020E">
        <w:rPr>
          <w:rFonts w:ascii="Arial" w:hAnsi="Arial"/>
          <w:sz w:val="20"/>
        </w:rPr>
        <w:t xml:space="preserve">2016. Rata de credite neperformante în sectorul bancar </w:t>
      </w:r>
      <w:r w:rsidR="0062045E" w:rsidRPr="00F9020E">
        <w:rPr>
          <w:rFonts w:ascii="Arial" w:hAnsi="Arial"/>
          <w:sz w:val="20"/>
        </w:rPr>
        <w:t>cunoaște o</w:t>
      </w:r>
      <w:r w:rsidR="00FC1FFC" w:rsidRPr="00F9020E">
        <w:rPr>
          <w:rFonts w:ascii="Arial" w:hAnsi="Arial"/>
          <w:sz w:val="20"/>
        </w:rPr>
        <w:t xml:space="preserve"> creștere brusc</w:t>
      </w:r>
      <w:r w:rsidR="0062045E" w:rsidRPr="00F9020E">
        <w:rPr>
          <w:rFonts w:ascii="Arial" w:hAnsi="Arial"/>
          <w:sz w:val="20"/>
        </w:rPr>
        <w:t>ă</w:t>
      </w:r>
      <w:r w:rsidR="00FC1FFC" w:rsidRPr="00F9020E">
        <w:rPr>
          <w:rFonts w:ascii="Arial" w:hAnsi="Arial"/>
          <w:sz w:val="20"/>
        </w:rPr>
        <w:t xml:space="preserve"> în Rusia, India, Brazilia și China, în timp ce condițiile de creditare devin </w:t>
      </w:r>
      <w:r w:rsidR="0062045E" w:rsidRPr="00F9020E">
        <w:rPr>
          <w:rFonts w:ascii="Arial" w:hAnsi="Arial"/>
          <w:sz w:val="20"/>
        </w:rPr>
        <w:t xml:space="preserve">tot </w:t>
      </w:r>
      <w:r w:rsidR="00FC1FFC" w:rsidRPr="00F9020E">
        <w:rPr>
          <w:rFonts w:ascii="Arial" w:hAnsi="Arial"/>
          <w:sz w:val="20"/>
        </w:rPr>
        <w:t>mai stricte.</w:t>
      </w:r>
    </w:p>
    <w:p w:rsidR="00FC1FFC" w:rsidRPr="00F9020E" w:rsidRDefault="00FC1FFC" w:rsidP="00406AA0">
      <w:pPr>
        <w:suppressAutoHyphens/>
        <w:spacing w:line="276" w:lineRule="auto"/>
        <w:jc w:val="both"/>
        <w:rPr>
          <w:rFonts w:ascii="Arial" w:hAnsi="Arial"/>
          <w:sz w:val="20"/>
        </w:rPr>
      </w:pPr>
    </w:p>
    <w:p w:rsidR="00FC1FFC" w:rsidRPr="00F9020E" w:rsidRDefault="0062045E" w:rsidP="00406AA0">
      <w:pPr>
        <w:suppressAutoHyphens/>
        <w:spacing w:line="276" w:lineRule="auto"/>
        <w:jc w:val="both"/>
        <w:rPr>
          <w:rFonts w:ascii="Arial" w:hAnsi="Arial"/>
          <w:b/>
          <w:sz w:val="20"/>
        </w:rPr>
      </w:pPr>
      <w:r w:rsidRPr="00F9020E">
        <w:rPr>
          <w:rFonts w:ascii="Arial" w:hAnsi="Arial"/>
          <w:b/>
          <w:sz w:val="20"/>
        </w:rPr>
        <w:t>Urcări în clasament pentru</w:t>
      </w:r>
      <w:r w:rsidR="00FC1FFC" w:rsidRPr="00F9020E">
        <w:rPr>
          <w:rFonts w:ascii="Arial" w:hAnsi="Arial"/>
          <w:b/>
          <w:sz w:val="20"/>
        </w:rPr>
        <w:t xml:space="preserve"> Europa și Africa </w:t>
      </w:r>
      <w:r w:rsidRPr="00F9020E">
        <w:rPr>
          <w:rFonts w:ascii="Arial" w:hAnsi="Arial"/>
          <w:b/>
          <w:sz w:val="20"/>
        </w:rPr>
        <w:t>Sub</w:t>
      </w:r>
      <w:r w:rsidR="00FC1FFC" w:rsidRPr="00F9020E">
        <w:rPr>
          <w:rFonts w:ascii="Arial" w:hAnsi="Arial"/>
          <w:b/>
          <w:sz w:val="20"/>
        </w:rPr>
        <w:t>saharian</w:t>
      </w:r>
      <w:r w:rsidRPr="00F9020E">
        <w:rPr>
          <w:rFonts w:ascii="Arial" w:hAnsi="Arial"/>
          <w:b/>
          <w:sz w:val="20"/>
        </w:rPr>
        <w:t>ă</w:t>
      </w:r>
    </w:p>
    <w:p w:rsidR="00C06584" w:rsidRPr="00F9020E" w:rsidRDefault="00C06584" w:rsidP="00406AA0">
      <w:pPr>
        <w:suppressAutoHyphens/>
        <w:spacing w:line="276" w:lineRule="auto"/>
        <w:jc w:val="both"/>
        <w:rPr>
          <w:rFonts w:ascii="Arial" w:hAnsi="Arial"/>
          <w:sz w:val="20"/>
        </w:rPr>
      </w:pPr>
    </w:p>
    <w:p w:rsidR="00FC1FFC" w:rsidRPr="00F9020E" w:rsidRDefault="00FC1FFC" w:rsidP="00406AA0">
      <w:pPr>
        <w:suppressAutoHyphens/>
        <w:spacing w:line="276" w:lineRule="auto"/>
        <w:jc w:val="both"/>
        <w:rPr>
          <w:rFonts w:ascii="Arial" w:hAnsi="Arial"/>
          <w:sz w:val="20"/>
        </w:rPr>
      </w:pPr>
      <w:r w:rsidRPr="00F9020E">
        <w:rPr>
          <w:rFonts w:ascii="Arial" w:hAnsi="Arial"/>
          <w:sz w:val="20"/>
        </w:rPr>
        <w:t xml:space="preserve">Coface a </w:t>
      </w:r>
      <w:r w:rsidR="0062045E" w:rsidRPr="00F9020E">
        <w:rPr>
          <w:rFonts w:ascii="Arial" w:hAnsi="Arial"/>
          <w:sz w:val="20"/>
        </w:rPr>
        <w:t>efectuat mai multe urcări</w:t>
      </w:r>
      <w:r w:rsidRPr="00F9020E">
        <w:rPr>
          <w:rFonts w:ascii="Arial" w:hAnsi="Arial"/>
          <w:sz w:val="20"/>
        </w:rPr>
        <w:t xml:space="preserve"> decât </w:t>
      </w:r>
      <w:r w:rsidR="0062045E" w:rsidRPr="00F9020E">
        <w:rPr>
          <w:rFonts w:ascii="Arial" w:hAnsi="Arial"/>
          <w:sz w:val="20"/>
        </w:rPr>
        <w:t>coborâri</w:t>
      </w:r>
      <w:r w:rsidRPr="00F9020E">
        <w:rPr>
          <w:rFonts w:ascii="Arial" w:hAnsi="Arial"/>
          <w:sz w:val="20"/>
        </w:rPr>
        <w:t xml:space="preserve"> în </w:t>
      </w:r>
      <w:r w:rsidR="0062045E" w:rsidRPr="00F9020E">
        <w:rPr>
          <w:rFonts w:ascii="Arial" w:hAnsi="Arial"/>
          <w:sz w:val="20"/>
        </w:rPr>
        <w:t>clasamentul său legat de evaluarea</w:t>
      </w:r>
      <w:r w:rsidRPr="00F9020E">
        <w:rPr>
          <w:rFonts w:ascii="Arial" w:hAnsi="Arial"/>
          <w:sz w:val="20"/>
        </w:rPr>
        <w:t xml:space="preserve"> risc</w:t>
      </w:r>
      <w:r w:rsidR="0062045E" w:rsidRPr="00F9020E">
        <w:rPr>
          <w:rFonts w:ascii="Arial" w:hAnsi="Arial"/>
          <w:sz w:val="20"/>
        </w:rPr>
        <w:t>ului</w:t>
      </w:r>
      <w:r w:rsidRPr="00F9020E">
        <w:rPr>
          <w:rFonts w:ascii="Arial" w:hAnsi="Arial"/>
          <w:sz w:val="20"/>
        </w:rPr>
        <w:t xml:space="preserve"> de țară</w:t>
      </w:r>
      <w:r w:rsidR="009D0CB2" w:rsidRPr="00F9020E">
        <w:rPr>
          <w:rFonts w:ascii="Arial" w:hAnsi="Arial"/>
          <w:sz w:val="20"/>
        </w:rPr>
        <w:t xml:space="preserve">, </w:t>
      </w:r>
      <w:r w:rsidR="00C06584" w:rsidRPr="00F9020E">
        <w:rPr>
          <w:rFonts w:ascii="Arial" w:hAnsi="Arial"/>
          <w:sz w:val="20"/>
        </w:rPr>
        <w:t>pentru prima dată de la mijlocul anului 2015 încoace</w:t>
      </w:r>
      <w:r w:rsidRPr="00F9020E">
        <w:rPr>
          <w:rFonts w:ascii="Arial" w:hAnsi="Arial"/>
          <w:sz w:val="20"/>
        </w:rPr>
        <w:t>.</w:t>
      </w:r>
    </w:p>
    <w:p w:rsidR="00FC1FFC" w:rsidRPr="00F9020E" w:rsidRDefault="00FC1FFC" w:rsidP="00406AA0">
      <w:pPr>
        <w:suppressAutoHyphens/>
        <w:spacing w:line="276" w:lineRule="auto"/>
        <w:jc w:val="both"/>
        <w:rPr>
          <w:rFonts w:ascii="Arial" w:hAnsi="Arial"/>
          <w:sz w:val="20"/>
        </w:rPr>
      </w:pPr>
    </w:p>
    <w:p w:rsidR="00FC1FFC" w:rsidRPr="00F9020E" w:rsidRDefault="00FC1FFC" w:rsidP="00406AA0">
      <w:pPr>
        <w:suppressAutoHyphens/>
        <w:spacing w:line="276" w:lineRule="auto"/>
        <w:jc w:val="both"/>
        <w:rPr>
          <w:rFonts w:ascii="Arial" w:hAnsi="Arial"/>
          <w:sz w:val="20"/>
        </w:rPr>
      </w:pPr>
      <w:r w:rsidRPr="00F9020E">
        <w:rPr>
          <w:rFonts w:ascii="Arial" w:hAnsi="Arial"/>
          <w:b/>
          <w:sz w:val="20"/>
        </w:rPr>
        <w:t>Spania</w:t>
      </w:r>
      <w:r w:rsidRPr="00F9020E">
        <w:rPr>
          <w:rFonts w:ascii="Arial" w:hAnsi="Arial"/>
          <w:sz w:val="20"/>
        </w:rPr>
        <w:t xml:space="preserve"> a </w:t>
      </w:r>
      <w:r w:rsidR="00C06584" w:rsidRPr="00F9020E">
        <w:rPr>
          <w:rFonts w:ascii="Arial" w:hAnsi="Arial"/>
          <w:sz w:val="20"/>
        </w:rPr>
        <w:t>urcat</w:t>
      </w:r>
      <w:r w:rsidRPr="00F9020E">
        <w:rPr>
          <w:rFonts w:ascii="Arial" w:hAnsi="Arial"/>
          <w:sz w:val="20"/>
        </w:rPr>
        <w:t xml:space="preserve"> la </w:t>
      </w:r>
      <w:r w:rsidR="00C06584" w:rsidRPr="00F9020E">
        <w:rPr>
          <w:rFonts w:ascii="Arial" w:hAnsi="Arial"/>
          <w:sz w:val="20"/>
        </w:rPr>
        <w:t xml:space="preserve">nivelul </w:t>
      </w:r>
      <w:r w:rsidRPr="00F9020E">
        <w:rPr>
          <w:rFonts w:ascii="Arial" w:hAnsi="Arial"/>
          <w:sz w:val="20"/>
        </w:rPr>
        <w:t xml:space="preserve">A3, în timp ce </w:t>
      </w:r>
      <w:r w:rsidRPr="00F9020E">
        <w:rPr>
          <w:rFonts w:ascii="Arial" w:hAnsi="Arial"/>
          <w:b/>
          <w:sz w:val="20"/>
        </w:rPr>
        <w:t>Islanda</w:t>
      </w:r>
      <w:r w:rsidRPr="00F9020E">
        <w:rPr>
          <w:rFonts w:ascii="Arial" w:hAnsi="Arial"/>
          <w:sz w:val="20"/>
        </w:rPr>
        <w:t xml:space="preserve"> și </w:t>
      </w:r>
      <w:r w:rsidRPr="00F9020E">
        <w:rPr>
          <w:rFonts w:ascii="Arial" w:hAnsi="Arial"/>
          <w:b/>
          <w:sz w:val="20"/>
        </w:rPr>
        <w:t>Cipru</w:t>
      </w:r>
      <w:r w:rsidRPr="00F9020E">
        <w:rPr>
          <w:rFonts w:ascii="Arial" w:hAnsi="Arial"/>
          <w:sz w:val="20"/>
        </w:rPr>
        <w:t xml:space="preserve"> (</w:t>
      </w:r>
      <w:r w:rsidR="00C06584" w:rsidRPr="00F9020E">
        <w:rPr>
          <w:rFonts w:ascii="Arial" w:hAnsi="Arial"/>
          <w:sz w:val="20"/>
        </w:rPr>
        <w:t>unde</w:t>
      </w:r>
      <w:r w:rsidRPr="00F9020E">
        <w:rPr>
          <w:rFonts w:ascii="Arial" w:hAnsi="Arial"/>
          <w:sz w:val="20"/>
        </w:rPr>
        <w:t xml:space="preserve"> riscurile legate de contro</w:t>
      </w:r>
      <w:r w:rsidR="00C06584" w:rsidRPr="00F9020E">
        <w:rPr>
          <w:rFonts w:ascii="Arial" w:hAnsi="Arial"/>
          <w:sz w:val="20"/>
        </w:rPr>
        <w:t>lul</w:t>
      </w:r>
      <w:r w:rsidRPr="00F9020E">
        <w:rPr>
          <w:rFonts w:ascii="Arial" w:hAnsi="Arial"/>
          <w:sz w:val="20"/>
        </w:rPr>
        <w:t xml:space="preserve"> de capital sunt în scădere), sunt acum </w:t>
      </w:r>
      <w:r w:rsidR="00C06584" w:rsidRPr="00F9020E">
        <w:rPr>
          <w:rFonts w:ascii="Arial" w:hAnsi="Arial"/>
          <w:sz w:val="20"/>
        </w:rPr>
        <w:t>evaluate la nivelul</w:t>
      </w:r>
      <w:r w:rsidR="00FF0757" w:rsidRPr="00F9020E">
        <w:rPr>
          <w:rFonts w:ascii="Arial" w:hAnsi="Arial"/>
          <w:sz w:val="20"/>
        </w:rPr>
        <w:t xml:space="preserve"> </w:t>
      </w:r>
      <w:r w:rsidRPr="00F9020E">
        <w:rPr>
          <w:rFonts w:ascii="Arial" w:hAnsi="Arial"/>
          <w:b/>
          <w:sz w:val="20"/>
        </w:rPr>
        <w:t>A2</w:t>
      </w:r>
      <w:r w:rsidRPr="00F9020E">
        <w:rPr>
          <w:rFonts w:ascii="Arial" w:hAnsi="Arial"/>
          <w:sz w:val="20"/>
        </w:rPr>
        <w:t xml:space="preserve"> și</w:t>
      </w:r>
      <w:r w:rsidR="00C06584" w:rsidRPr="00F9020E">
        <w:rPr>
          <w:rFonts w:ascii="Arial" w:hAnsi="Arial"/>
          <w:sz w:val="20"/>
        </w:rPr>
        <w:t>, respectiv,</w:t>
      </w:r>
      <w:r w:rsidRPr="00F9020E">
        <w:rPr>
          <w:rFonts w:ascii="Arial" w:hAnsi="Arial"/>
          <w:sz w:val="20"/>
        </w:rPr>
        <w:t xml:space="preserve"> </w:t>
      </w:r>
      <w:r w:rsidRPr="00F9020E">
        <w:rPr>
          <w:rFonts w:ascii="Arial" w:hAnsi="Arial"/>
          <w:b/>
          <w:sz w:val="20"/>
        </w:rPr>
        <w:t>B</w:t>
      </w:r>
      <w:r w:rsidRPr="00F9020E">
        <w:rPr>
          <w:rFonts w:ascii="Arial" w:hAnsi="Arial"/>
          <w:sz w:val="20"/>
        </w:rPr>
        <w:t xml:space="preserve">. </w:t>
      </w:r>
      <w:r w:rsidR="00C06584" w:rsidRPr="00F9020E">
        <w:rPr>
          <w:rFonts w:ascii="Arial" w:hAnsi="Arial"/>
          <w:sz w:val="20"/>
        </w:rPr>
        <w:t>Ț</w:t>
      </w:r>
      <w:r w:rsidRPr="00F9020E">
        <w:rPr>
          <w:rFonts w:ascii="Arial" w:hAnsi="Arial"/>
          <w:sz w:val="20"/>
        </w:rPr>
        <w:t xml:space="preserve">ările din Europa Centrală continuă să </w:t>
      </w:r>
      <w:r w:rsidR="0081620D" w:rsidRPr="00F9020E">
        <w:rPr>
          <w:rFonts w:ascii="Arial" w:hAnsi="Arial"/>
          <w:sz w:val="20"/>
        </w:rPr>
        <w:t>își</w:t>
      </w:r>
      <w:r w:rsidRPr="00F9020E">
        <w:rPr>
          <w:rFonts w:ascii="Arial" w:hAnsi="Arial"/>
          <w:sz w:val="20"/>
        </w:rPr>
        <w:t xml:space="preserve"> îmbunătățească</w:t>
      </w:r>
      <w:r w:rsidR="0081620D" w:rsidRPr="00F9020E">
        <w:rPr>
          <w:rFonts w:ascii="Arial" w:hAnsi="Arial"/>
          <w:sz w:val="20"/>
        </w:rPr>
        <w:t xml:space="preserve"> poziția</w:t>
      </w:r>
      <w:r w:rsidRPr="00F9020E">
        <w:rPr>
          <w:rFonts w:ascii="Arial" w:hAnsi="Arial"/>
          <w:sz w:val="20"/>
        </w:rPr>
        <w:t xml:space="preserve"> în clasament, </w:t>
      </w:r>
      <w:r w:rsidR="009D0CB2" w:rsidRPr="00F9020E">
        <w:rPr>
          <w:rFonts w:ascii="Arial" w:hAnsi="Arial"/>
          <w:sz w:val="20"/>
        </w:rPr>
        <w:t>pri</w:t>
      </w:r>
      <w:r w:rsidR="0081620D" w:rsidRPr="00F9020E">
        <w:rPr>
          <w:rFonts w:ascii="Arial" w:hAnsi="Arial"/>
          <w:sz w:val="20"/>
        </w:rPr>
        <w:t>ntre cele</w:t>
      </w:r>
      <w:r w:rsidRPr="00F9020E">
        <w:rPr>
          <w:rFonts w:ascii="Arial" w:hAnsi="Arial"/>
          <w:sz w:val="20"/>
        </w:rPr>
        <w:t xml:space="preserve"> 160 de țări evaluate de Coface. </w:t>
      </w:r>
      <w:r w:rsidRPr="00F9020E">
        <w:rPr>
          <w:rFonts w:ascii="Arial" w:hAnsi="Arial"/>
          <w:b/>
          <w:sz w:val="20"/>
        </w:rPr>
        <w:t>Estonia (A2), Serbia (B)</w:t>
      </w:r>
      <w:r w:rsidRPr="00F9020E">
        <w:rPr>
          <w:rFonts w:ascii="Arial" w:hAnsi="Arial"/>
          <w:sz w:val="20"/>
        </w:rPr>
        <w:t xml:space="preserve"> și </w:t>
      </w:r>
      <w:r w:rsidRPr="00F9020E">
        <w:rPr>
          <w:rFonts w:ascii="Arial" w:hAnsi="Arial"/>
          <w:b/>
          <w:sz w:val="20"/>
        </w:rPr>
        <w:t>Bosnia-Herțegovina (C)</w:t>
      </w:r>
      <w:r w:rsidRPr="00F9020E">
        <w:rPr>
          <w:rFonts w:ascii="Arial" w:hAnsi="Arial"/>
          <w:sz w:val="20"/>
        </w:rPr>
        <w:t xml:space="preserve"> au </w:t>
      </w:r>
      <w:r w:rsidR="0081620D" w:rsidRPr="00F9020E">
        <w:rPr>
          <w:rFonts w:ascii="Arial" w:hAnsi="Arial"/>
          <w:sz w:val="20"/>
        </w:rPr>
        <w:t>înregistrat toate îmbunătățiri</w:t>
      </w:r>
      <w:r w:rsidRPr="00F9020E">
        <w:rPr>
          <w:rFonts w:ascii="Arial" w:hAnsi="Arial"/>
          <w:sz w:val="20"/>
        </w:rPr>
        <w:t xml:space="preserve"> în </w:t>
      </w:r>
      <w:r w:rsidR="0081620D" w:rsidRPr="00F9020E">
        <w:rPr>
          <w:rFonts w:ascii="Arial" w:hAnsi="Arial"/>
          <w:sz w:val="20"/>
        </w:rPr>
        <w:t>ce</w:t>
      </w:r>
      <w:r w:rsidR="00406AA0">
        <w:rPr>
          <w:rFonts w:ascii="Arial" w:hAnsi="Arial"/>
          <w:sz w:val="20"/>
        </w:rPr>
        <w:t>ea ce</w:t>
      </w:r>
      <w:r w:rsidR="0081620D" w:rsidRPr="00F9020E">
        <w:rPr>
          <w:rFonts w:ascii="Arial" w:hAnsi="Arial"/>
          <w:sz w:val="20"/>
        </w:rPr>
        <w:t xml:space="preserve"> privește mediul de afaceri, iar</w:t>
      </w:r>
      <w:r w:rsidRPr="00F9020E">
        <w:rPr>
          <w:rFonts w:ascii="Arial" w:hAnsi="Arial"/>
          <w:sz w:val="20"/>
        </w:rPr>
        <w:t xml:space="preserve"> creșterea economică în aceste țări ajunge la nivel</w:t>
      </w:r>
      <w:r w:rsidR="0081620D" w:rsidRPr="00F9020E">
        <w:rPr>
          <w:rFonts w:ascii="Arial" w:hAnsi="Arial"/>
          <w:sz w:val="20"/>
        </w:rPr>
        <w:t>uri</w:t>
      </w:r>
      <w:r w:rsidRPr="00F9020E">
        <w:rPr>
          <w:rFonts w:ascii="Arial" w:hAnsi="Arial"/>
          <w:sz w:val="20"/>
        </w:rPr>
        <w:t xml:space="preserve"> confortabil</w:t>
      </w:r>
      <w:r w:rsidR="0081620D" w:rsidRPr="00F9020E">
        <w:rPr>
          <w:rFonts w:ascii="Arial" w:hAnsi="Arial"/>
          <w:sz w:val="20"/>
        </w:rPr>
        <w:t>e</w:t>
      </w:r>
      <w:r w:rsidRPr="00F9020E">
        <w:rPr>
          <w:rFonts w:ascii="Arial" w:hAnsi="Arial"/>
          <w:sz w:val="20"/>
        </w:rPr>
        <w:t xml:space="preserve">. </w:t>
      </w:r>
      <w:r w:rsidRPr="00F9020E">
        <w:rPr>
          <w:rFonts w:ascii="Arial" w:hAnsi="Arial"/>
          <w:b/>
          <w:sz w:val="20"/>
        </w:rPr>
        <w:t>Bulgaria (A4)</w:t>
      </w:r>
      <w:r w:rsidRPr="00F9020E">
        <w:rPr>
          <w:rFonts w:ascii="Arial" w:hAnsi="Arial"/>
          <w:sz w:val="20"/>
        </w:rPr>
        <w:t xml:space="preserve"> </w:t>
      </w:r>
      <w:r w:rsidR="0081620D" w:rsidRPr="00F9020E">
        <w:rPr>
          <w:rFonts w:ascii="Arial" w:hAnsi="Arial"/>
          <w:sz w:val="20"/>
        </w:rPr>
        <w:t>și-</w:t>
      </w:r>
      <w:r w:rsidRPr="00F9020E">
        <w:rPr>
          <w:rFonts w:ascii="Arial" w:hAnsi="Arial"/>
          <w:sz w:val="20"/>
        </w:rPr>
        <w:t xml:space="preserve">a confirmat </w:t>
      </w:r>
      <w:r w:rsidR="0081620D" w:rsidRPr="00F9020E">
        <w:rPr>
          <w:rFonts w:ascii="Arial" w:hAnsi="Arial"/>
          <w:sz w:val="20"/>
        </w:rPr>
        <w:t>redresare</w:t>
      </w:r>
      <w:r w:rsidRPr="00F9020E">
        <w:rPr>
          <w:rFonts w:ascii="Arial" w:hAnsi="Arial"/>
          <w:sz w:val="20"/>
        </w:rPr>
        <w:t xml:space="preserve">a, datorită unei creșteri moderate și </w:t>
      </w:r>
      <w:r w:rsidR="0081620D" w:rsidRPr="00F9020E">
        <w:rPr>
          <w:rFonts w:ascii="Arial" w:hAnsi="Arial"/>
          <w:sz w:val="20"/>
        </w:rPr>
        <w:t xml:space="preserve">continuării </w:t>
      </w:r>
      <w:r w:rsidRPr="00F9020E">
        <w:rPr>
          <w:rFonts w:ascii="Arial" w:hAnsi="Arial"/>
          <w:sz w:val="20"/>
        </w:rPr>
        <w:t>consolid</w:t>
      </w:r>
      <w:r w:rsidR="0081620D" w:rsidRPr="00F9020E">
        <w:rPr>
          <w:rFonts w:ascii="Arial" w:hAnsi="Arial"/>
          <w:sz w:val="20"/>
        </w:rPr>
        <w:t>ării</w:t>
      </w:r>
      <w:r w:rsidRPr="00F9020E">
        <w:rPr>
          <w:rFonts w:ascii="Arial" w:hAnsi="Arial"/>
          <w:sz w:val="20"/>
        </w:rPr>
        <w:t xml:space="preserve"> sectorului bancar.</w:t>
      </w:r>
    </w:p>
    <w:p w:rsidR="00FC1FFC" w:rsidRPr="00F9020E" w:rsidRDefault="00FC1FFC" w:rsidP="00406AA0">
      <w:pPr>
        <w:suppressAutoHyphens/>
        <w:spacing w:line="276" w:lineRule="auto"/>
        <w:jc w:val="both"/>
        <w:rPr>
          <w:rFonts w:ascii="Arial" w:hAnsi="Arial"/>
          <w:sz w:val="20"/>
        </w:rPr>
      </w:pPr>
    </w:p>
    <w:p w:rsidR="00CC1377" w:rsidRPr="00F9020E" w:rsidRDefault="00FC1FFC" w:rsidP="00406AA0">
      <w:pPr>
        <w:suppressAutoHyphens/>
        <w:spacing w:line="276" w:lineRule="auto"/>
        <w:jc w:val="both"/>
        <w:rPr>
          <w:rFonts w:ascii="Arial" w:hAnsi="Arial" w:cs="Arial"/>
          <w:bCs/>
          <w:sz w:val="20"/>
          <w:szCs w:val="20"/>
        </w:rPr>
      </w:pPr>
      <w:r w:rsidRPr="00F9020E">
        <w:rPr>
          <w:rFonts w:ascii="Arial" w:hAnsi="Arial"/>
          <w:sz w:val="20"/>
        </w:rPr>
        <w:t>În Africa</w:t>
      </w:r>
      <w:r w:rsidR="0081620D" w:rsidRPr="00F9020E">
        <w:rPr>
          <w:rFonts w:ascii="Arial" w:hAnsi="Arial"/>
          <w:sz w:val="20"/>
        </w:rPr>
        <w:t xml:space="preserve"> Sub</w:t>
      </w:r>
      <w:r w:rsidRPr="00F9020E">
        <w:rPr>
          <w:rFonts w:ascii="Arial" w:hAnsi="Arial"/>
          <w:sz w:val="20"/>
        </w:rPr>
        <w:t>saharian</w:t>
      </w:r>
      <w:r w:rsidR="0081620D" w:rsidRPr="00F9020E">
        <w:rPr>
          <w:rFonts w:ascii="Arial" w:hAnsi="Arial"/>
          <w:sz w:val="20"/>
        </w:rPr>
        <w:t>ă</w:t>
      </w:r>
      <w:r w:rsidRPr="00F9020E">
        <w:rPr>
          <w:rFonts w:ascii="Arial" w:hAnsi="Arial"/>
          <w:sz w:val="20"/>
        </w:rPr>
        <w:t xml:space="preserve">, țările mai mici </w:t>
      </w:r>
      <w:r w:rsidR="0081620D" w:rsidRPr="00F9020E">
        <w:rPr>
          <w:rFonts w:ascii="Arial" w:hAnsi="Arial"/>
          <w:sz w:val="20"/>
        </w:rPr>
        <w:t>se descurcă</w:t>
      </w:r>
      <w:r w:rsidRPr="00F9020E">
        <w:rPr>
          <w:rFonts w:ascii="Arial" w:hAnsi="Arial"/>
          <w:sz w:val="20"/>
        </w:rPr>
        <w:t xml:space="preserve"> mai bine decât </w:t>
      </w:r>
      <w:r w:rsidR="0081620D" w:rsidRPr="00F9020E">
        <w:rPr>
          <w:rFonts w:ascii="Arial" w:hAnsi="Arial"/>
          <w:sz w:val="20"/>
        </w:rPr>
        <w:t xml:space="preserve">cele cu </w:t>
      </w:r>
      <w:r w:rsidRPr="00F9020E">
        <w:rPr>
          <w:rFonts w:ascii="Arial" w:hAnsi="Arial"/>
          <w:sz w:val="20"/>
        </w:rPr>
        <w:t>economi</w:t>
      </w:r>
      <w:r w:rsidR="0081620D" w:rsidRPr="00F9020E">
        <w:rPr>
          <w:rFonts w:ascii="Arial" w:hAnsi="Arial"/>
          <w:sz w:val="20"/>
        </w:rPr>
        <w:t>i</w:t>
      </w:r>
      <w:r w:rsidRPr="00F9020E">
        <w:rPr>
          <w:rFonts w:ascii="Arial" w:hAnsi="Arial"/>
          <w:sz w:val="20"/>
        </w:rPr>
        <w:t xml:space="preserve"> mai mari. Do</w:t>
      </w:r>
      <w:r w:rsidR="00ED5C0B" w:rsidRPr="00F9020E">
        <w:rPr>
          <w:rFonts w:ascii="Arial" w:hAnsi="Arial"/>
          <w:sz w:val="20"/>
        </w:rPr>
        <w:t>uă</w:t>
      </w:r>
      <w:r w:rsidRPr="00F9020E">
        <w:rPr>
          <w:rFonts w:ascii="Arial" w:hAnsi="Arial"/>
          <w:sz w:val="20"/>
        </w:rPr>
        <w:t xml:space="preserve"> dintre </w:t>
      </w:r>
      <w:r w:rsidR="00ED5C0B" w:rsidRPr="00F9020E">
        <w:rPr>
          <w:rFonts w:ascii="Arial" w:hAnsi="Arial"/>
          <w:sz w:val="20"/>
        </w:rPr>
        <w:t>țările cu cele mai mari succese</w:t>
      </w:r>
      <w:r w:rsidRPr="00F9020E">
        <w:rPr>
          <w:rFonts w:ascii="Arial" w:hAnsi="Arial"/>
          <w:sz w:val="20"/>
        </w:rPr>
        <w:t xml:space="preserve"> din regiune sunt </w:t>
      </w:r>
      <w:r w:rsidRPr="00F9020E">
        <w:rPr>
          <w:rFonts w:ascii="Arial" w:hAnsi="Arial"/>
          <w:b/>
          <w:sz w:val="20"/>
        </w:rPr>
        <w:t>Ghana (B),</w:t>
      </w:r>
      <w:r w:rsidRPr="00F9020E">
        <w:rPr>
          <w:rFonts w:ascii="Arial" w:hAnsi="Arial"/>
          <w:sz w:val="20"/>
        </w:rPr>
        <w:t xml:space="preserve"> care a trecut testul </w:t>
      </w:r>
      <w:r w:rsidR="00ED5C0B" w:rsidRPr="00F9020E">
        <w:rPr>
          <w:rFonts w:ascii="Arial" w:hAnsi="Arial"/>
          <w:sz w:val="20"/>
        </w:rPr>
        <w:lastRenderedPageBreak/>
        <w:t>maturității</w:t>
      </w:r>
      <w:r w:rsidRPr="00F9020E">
        <w:rPr>
          <w:rFonts w:ascii="Arial" w:hAnsi="Arial"/>
          <w:sz w:val="20"/>
        </w:rPr>
        <w:t xml:space="preserve"> democratic</w:t>
      </w:r>
      <w:r w:rsidR="00ED5C0B" w:rsidRPr="00F9020E">
        <w:rPr>
          <w:rFonts w:ascii="Arial" w:hAnsi="Arial"/>
          <w:sz w:val="20"/>
        </w:rPr>
        <w:t>e</w:t>
      </w:r>
      <w:r w:rsidRPr="00F9020E">
        <w:rPr>
          <w:rFonts w:ascii="Arial" w:hAnsi="Arial"/>
          <w:sz w:val="20"/>
        </w:rPr>
        <w:t xml:space="preserve"> în </w:t>
      </w:r>
      <w:r w:rsidR="00ED5C0B" w:rsidRPr="00F9020E">
        <w:rPr>
          <w:rFonts w:ascii="Arial" w:hAnsi="Arial"/>
          <w:sz w:val="20"/>
        </w:rPr>
        <w:t xml:space="preserve">luna </w:t>
      </w:r>
      <w:r w:rsidRPr="00F9020E">
        <w:rPr>
          <w:rFonts w:ascii="Arial" w:hAnsi="Arial"/>
          <w:sz w:val="20"/>
        </w:rPr>
        <w:t>decembrie</w:t>
      </w:r>
      <w:r w:rsidR="00EB47A2" w:rsidRPr="00F9020E">
        <w:rPr>
          <w:rFonts w:ascii="Arial" w:hAnsi="Arial"/>
          <w:sz w:val="20"/>
        </w:rPr>
        <w:t xml:space="preserve">, iar </w:t>
      </w:r>
      <w:r w:rsidR="00ED5C0B" w:rsidRPr="00F9020E">
        <w:rPr>
          <w:rFonts w:ascii="Arial" w:hAnsi="Arial"/>
          <w:sz w:val="20"/>
        </w:rPr>
        <w:t>în prezent își gestionează bine finanțele</w:t>
      </w:r>
      <w:r w:rsidRPr="00F9020E">
        <w:rPr>
          <w:rFonts w:ascii="Arial" w:hAnsi="Arial"/>
          <w:sz w:val="20"/>
        </w:rPr>
        <w:t xml:space="preserve"> publice, și </w:t>
      </w:r>
      <w:r w:rsidRPr="00F9020E">
        <w:rPr>
          <w:rFonts w:ascii="Arial" w:hAnsi="Arial"/>
          <w:b/>
          <w:sz w:val="20"/>
        </w:rPr>
        <w:t>Kenya (A4),</w:t>
      </w:r>
      <w:r w:rsidRPr="00F9020E">
        <w:rPr>
          <w:rFonts w:ascii="Arial" w:hAnsi="Arial"/>
          <w:sz w:val="20"/>
        </w:rPr>
        <w:t xml:space="preserve"> </w:t>
      </w:r>
      <w:r w:rsidR="00ED5C0B" w:rsidRPr="00F9020E">
        <w:rPr>
          <w:rFonts w:ascii="Arial" w:hAnsi="Arial"/>
          <w:sz w:val="20"/>
        </w:rPr>
        <w:t>unde a înflorit turismul</w:t>
      </w:r>
      <w:r w:rsidRPr="00F9020E">
        <w:rPr>
          <w:rFonts w:ascii="Arial" w:hAnsi="Arial"/>
          <w:sz w:val="20"/>
        </w:rPr>
        <w:t xml:space="preserve"> și </w:t>
      </w:r>
      <w:r w:rsidR="00ED5C0B" w:rsidRPr="00F9020E">
        <w:rPr>
          <w:rFonts w:ascii="Arial" w:hAnsi="Arial"/>
          <w:sz w:val="20"/>
        </w:rPr>
        <w:t>a crescut nivelul</w:t>
      </w:r>
      <w:r w:rsidRPr="00F9020E">
        <w:rPr>
          <w:rFonts w:ascii="Arial" w:hAnsi="Arial"/>
          <w:sz w:val="20"/>
        </w:rPr>
        <w:t xml:space="preserve"> investiții</w:t>
      </w:r>
      <w:r w:rsidR="00ED5C0B" w:rsidRPr="00F9020E">
        <w:rPr>
          <w:rFonts w:ascii="Arial" w:hAnsi="Arial"/>
          <w:sz w:val="20"/>
        </w:rPr>
        <w:t>lor publice</w:t>
      </w:r>
      <w:r w:rsidR="00CC1377" w:rsidRPr="00F9020E">
        <w:rPr>
          <w:rFonts w:ascii="Arial" w:hAnsi="Arial"/>
          <w:sz w:val="20"/>
        </w:rPr>
        <w:t>.</w:t>
      </w:r>
    </w:p>
    <w:p w:rsidR="00CC1377" w:rsidRPr="00F9020E" w:rsidRDefault="00CC1377" w:rsidP="00406AA0">
      <w:pPr>
        <w:pStyle w:val="Footer"/>
        <w:suppressAutoHyphens/>
        <w:spacing w:line="276" w:lineRule="auto"/>
        <w:rPr>
          <w:rFonts w:ascii="Arial" w:hAnsi="Arial" w:cs="Arial"/>
          <w:b/>
          <w:sz w:val="18"/>
          <w:szCs w:val="18"/>
        </w:rPr>
      </w:pPr>
    </w:p>
    <w:p w:rsidR="00406AA0" w:rsidRPr="001500E0" w:rsidRDefault="00406AA0" w:rsidP="00406AA0">
      <w:pPr>
        <w:pStyle w:val="Footer"/>
        <w:spacing w:line="276" w:lineRule="auto"/>
        <w:jc w:val="both"/>
        <w:rPr>
          <w:rFonts w:ascii="Arial" w:eastAsia="Times New Roman" w:hAnsi="Arial" w:cs="Arial"/>
          <w:sz w:val="18"/>
          <w:szCs w:val="18"/>
          <w:u w:val="single"/>
        </w:rPr>
      </w:pPr>
      <w:r w:rsidRPr="001500E0">
        <w:rPr>
          <w:rFonts w:ascii="Arial" w:eastAsia="Times New Roman" w:hAnsi="Arial" w:cs="Arial"/>
          <w:b/>
          <w:bCs/>
          <w:sz w:val="18"/>
          <w:szCs w:val="18"/>
        </w:rPr>
        <w:t>CONTACT MEDIA</w:t>
      </w:r>
      <w:r w:rsidRPr="001500E0">
        <w:rPr>
          <w:rFonts w:ascii="Arial" w:eastAsia="Times New Roman" w:hAnsi="Arial" w:cs="Arial"/>
          <w:sz w:val="18"/>
          <w:szCs w:val="18"/>
        </w:rPr>
        <w:t xml:space="preserve">: </w:t>
      </w:r>
    </w:p>
    <w:p w:rsidR="00406AA0" w:rsidRPr="001500E0" w:rsidRDefault="00406AA0" w:rsidP="00406AA0">
      <w:pPr>
        <w:pStyle w:val="Footer"/>
        <w:spacing w:line="200" w:lineRule="exact"/>
        <w:jc w:val="both"/>
        <w:rPr>
          <w:rFonts w:ascii="Arial" w:eastAsia="Times New Roman" w:hAnsi="Arial" w:cs="Arial"/>
          <w:sz w:val="18"/>
          <w:szCs w:val="18"/>
          <w:u w:val="single"/>
        </w:rPr>
      </w:pPr>
      <w:r w:rsidRPr="001500E0">
        <w:rPr>
          <w:rFonts w:ascii="Arial" w:eastAsia="Times New Roman" w:hAnsi="Arial" w:cs="Arial"/>
          <w:sz w:val="18"/>
          <w:szCs w:val="18"/>
          <w:u w:val="single"/>
        </w:rPr>
        <w:t xml:space="preserve">Emilia MUSCALU  - T. +40/21/231 60 20 - </w:t>
      </w:r>
      <w:hyperlink r:id="rId9" w:history="1">
        <w:r w:rsidRPr="001500E0">
          <w:rPr>
            <w:rStyle w:val="Hyperlink"/>
            <w:rFonts w:ascii="Arial" w:eastAsia="Times New Roman" w:hAnsi="Arial" w:cs="Arial"/>
            <w:sz w:val="18"/>
            <w:szCs w:val="18"/>
          </w:rPr>
          <w:t>emilia.muscalu@coface.com</w:t>
        </w:r>
      </w:hyperlink>
      <w:r w:rsidRPr="001500E0">
        <w:rPr>
          <w:rStyle w:val="Hyperlink"/>
          <w:rFonts w:ascii="Arial" w:eastAsia="Times New Roman" w:hAnsi="Arial" w:cs="Arial"/>
          <w:sz w:val="18"/>
          <w:szCs w:val="18"/>
        </w:rPr>
        <w:t xml:space="preserve"> </w:t>
      </w:r>
    </w:p>
    <w:p w:rsidR="00406AA0" w:rsidRPr="001500E0" w:rsidRDefault="00406AA0" w:rsidP="00406AA0">
      <w:pPr>
        <w:suppressAutoHyphens/>
        <w:autoSpaceDE w:val="0"/>
        <w:autoSpaceDN w:val="0"/>
        <w:adjustRightInd w:val="0"/>
        <w:spacing w:line="270" w:lineRule="exact"/>
        <w:jc w:val="both"/>
        <w:rPr>
          <w:rFonts w:ascii="Arial" w:hAnsi="Arial" w:cs="Arial"/>
          <w:sz w:val="20"/>
          <w:szCs w:val="20"/>
        </w:rPr>
      </w:pPr>
    </w:p>
    <w:tbl>
      <w:tblPr>
        <w:tblpPr w:leftFromText="141" w:rightFromText="141" w:vertAnchor="text" w:horzAnchor="margin" w:tblpY="58"/>
        <w:tblW w:w="8540" w:type="dxa"/>
        <w:tblLayout w:type="fixed"/>
        <w:tblCellMar>
          <w:left w:w="0" w:type="dxa"/>
          <w:right w:w="0" w:type="dxa"/>
        </w:tblCellMar>
        <w:tblLook w:val="00A0" w:firstRow="1" w:lastRow="0" w:firstColumn="1" w:lastColumn="0" w:noHBand="0" w:noVBand="0"/>
      </w:tblPr>
      <w:tblGrid>
        <w:gridCol w:w="8540"/>
      </w:tblGrid>
      <w:tr w:rsidR="00406AA0" w:rsidRPr="001500E0" w:rsidTr="00BA320E">
        <w:trPr>
          <w:trHeight w:val="220"/>
        </w:trPr>
        <w:tc>
          <w:tcPr>
            <w:tcW w:w="8540" w:type="dxa"/>
            <w:shd w:val="clear" w:color="auto" w:fill="E9EDF4"/>
          </w:tcPr>
          <w:p w:rsidR="00406AA0" w:rsidRPr="001500E0" w:rsidRDefault="00406AA0" w:rsidP="00BA320E">
            <w:pPr>
              <w:spacing w:line="200" w:lineRule="exact"/>
              <w:ind w:left="101"/>
              <w:jc w:val="both"/>
              <w:rPr>
                <w:rFonts w:ascii="Arial" w:hAnsi="Arial" w:cs="Arial"/>
                <w:sz w:val="16"/>
                <w:szCs w:val="18"/>
              </w:rPr>
            </w:pPr>
            <w:r w:rsidRPr="001500E0">
              <w:rPr>
                <w:rFonts w:ascii="Arial" w:hAnsi="Arial" w:cs="Arial"/>
                <w:b/>
                <w:sz w:val="16"/>
                <w:szCs w:val="18"/>
              </w:rPr>
              <w:t>Despre Coface</w:t>
            </w:r>
          </w:p>
          <w:p w:rsidR="00406AA0" w:rsidRPr="001500E0" w:rsidRDefault="00406AA0" w:rsidP="00BA320E">
            <w:pPr>
              <w:spacing w:line="200" w:lineRule="exact"/>
              <w:ind w:left="101"/>
              <w:jc w:val="both"/>
              <w:rPr>
                <w:rFonts w:ascii="Arial" w:hAnsi="Arial" w:cs="Arial"/>
                <w:sz w:val="16"/>
                <w:szCs w:val="18"/>
              </w:rPr>
            </w:pPr>
          </w:p>
          <w:p w:rsidR="00406AA0" w:rsidRPr="001500E0" w:rsidRDefault="00406AA0" w:rsidP="00BA320E">
            <w:pPr>
              <w:ind w:left="168" w:right="182"/>
              <w:jc w:val="both"/>
              <w:rPr>
                <w:rFonts w:ascii="Arial" w:hAnsi="Arial" w:cs="Arial"/>
                <w:sz w:val="16"/>
                <w:szCs w:val="18"/>
              </w:rPr>
            </w:pPr>
            <w:r w:rsidRPr="001500E0">
              <w:rPr>
                <w:rFonts w:ascii="Arial" w:hAnsi="Arial" w:cs="Arial"/>
                <w:sz w:val="16"/>
                <w:szCs w:val="18"/>
              </w:rPr>
              <w:t xml:space="preserve">Grupul Coface, lider mondial in asigurarile de credit, ofera companiilor din intreaga lume solutii de protejare impotriva riscului financiar de neplata a clientilor proprii, atat pe piata interna, cat si pentru export. In 2015, Grupul, cu suportul celor 4.200 angajati, a inregistrat o cifra de afaceri consolidata de 1.490 MLD EUR. Prezent in mod direct sau indirect in 100 de țări, Grupul asigură peste 50.000 de companii din peste 200 de tari. In fiecare trimestru, Coface publica evaluarile sale de risc de  tara pentru 160 de tari, pe baza cunostintelor sale unice asupra comportamentului de plata al companiilor si pe baza expertizei celor 660 de underwriter-i ai sai si analisti de credit, situati aproape de clienti si debitori. </w:t>
            </w:r>
          </w:p>
          <w:p w:rsidR="00406AA0" w:rsidRPr="001500E0" w:rsidRDefault="00406AA0" w:rsidP="00BA320E">
            <w:pPr>
              <w:spacing w:before="60" w:after="60" w:line="240" w:lineRule="atLeast"/>
              <w:ind w:right="113"/>
              <w:jc w:val="center"/>
              <w:rPr>
                <w:rFonts w:ascii="Arial" w:hAnsi="Arial" w:cs="Arial"/>
                <w:color w:val="0000FF"/>
                <w:sz w:val="16"/>
                <w:szCs w:val="18"/>
                <w:u w:val="single"/>
              </w:rPr>
            </w:pPr>
            <w:r w:rsidRPr="001500E0">
              <w:rPr>
                <w:noProof/>
                <w:lang w:eastAsia="ro-RO" w:bidi="ar-SA"/>
              </w:rPr>
              <w:drawing>
                <wp:anchor distT="0" distB="0" distL="114300" distR="114300" simplePos="0" relativeHeight="251659264" behindDoc="0" locked="0" layoutInCell="1" allowOverlap="1" wp14:anchorId="712B5D24" wp14:editId="27A119AD">
                  <wp:simplePos x="0" y="0"/>
                  <wp:positionH relativeFrom="column">
                    <wp:posOffset>4769485</wp:posOffset>
                  </wp:positionH>
                  <wp:positionV relativeFrom="paragraph">
                    <wp:posOffset>85725</wp:posOffset>
                  </wp:positionV>
                  <wp:extent cx="519430" cy="514350"/>
                  <wp:effectExtent l="0" t="0" r="0" b="0"/>
                  <wp:wrapNone/>
                  <wp:docPr id="2" name="Picture 2" descr="COFA-listed-emblems_blac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COFA-listed-emblems_black"/>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19430" cy="514350"/>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1500E0">
                <w:rPr>
                  <w:rStyle w:val="Hyperlink"/>
                  <w:rFonts w:ascii="Arial" w:hAnsi="Arial" w:cs="Arial"/>
                  <w:sz w:val="16"/>
                  <w:szCs w:val="18"/>
                </w:rPr>
                <w:t>www.coface.com</w:t>
              </w:r>
            </w:hyperlink>
          </w:p>
          <w:p w:rsidR="00406AA0" w:rsidRPr="001500E0" w:rsidRDefault="00406AA0" w:rsidP="00BA320E">
            <w:pPr>
              <w:tabs>
                <w:tab w:val="left" w:pos="8202"/>
              </w:tabs>
              <w:autoSpaceDE w:val="0"/>
              <w:autoSpaceDN w:val="0"/>
              <w:adjustRightInd w:val="0"/>
              <w:spacing w:line="240" w:lineRule="atLeast"/>
              <w:ind w:left="348" w:right="1587"/>
              <w:jc w:val="right"/>
              <w:rPr>
                <w:rFonts w:ascii="Arial" w:hAnsi="Arial" w:cs="Arial"/>
                <w:sz w:val="16"/>
                <w:szCs w:val="18"/>
              </w:rPr>
            </w:pPr>
            <w:r w:rsidRPr="001500E0">
              <w:rPr>
                <w:rFonts w:ascii="Arial" w:hAnsi="Arial" w:cs="Arial"/>
                <w:sz w:val="16"/>
                <w:szCs w:val="18"/>
              </w:rPr>
              <w:t>Coface SA. este listata la Euronext Paris - Compartment A</w:t>
            </w:r>
          </w:p>
          <w:p w:rsidR="00406AA0" w:rsidRPr="001500E0" w:rsidRDefault="00406AA0" w:rsidP="00BA320E">
            <w:pPr>
              <w:tabs>
                <w:tab w:val="left" w:pos="8202"/>
              </w:tabs>
              <w:autoSpaceDE w:val="0"/>
              <w:autoSpaceDN w:val="0"/>
              <w:adjustRightInd w:val="0"/>
              <w:spacing w:line="240" w:lineRule="atLeast"/>
              <w:ind w:left="348" w:right="1587"/>
              <w:jc w:val="right"/>
              <w:rPr>
                <w:rFonts w:ascii="Arial" w:hAnsi="Arial" w:cs="Arial"/>
                <w:sz w:val="16"/>
                <w:szCs w:val="18"/>
              </w:rPr>
            </w:pPr>
            <w:r w:rsidRPr="001500E0">
              <w:rPr>
                <w:rFonts w:ascii="Arial" w:hAnsi="Arial" w:cs="Arial"/>
                <w:sz w:val="16"/>
                <w:szCs w:val="18"/>
              </w:rPr>
              <w:t>ISIN: FR0010667147 / Ticker: COFA</w:t>
            </w:r>
          </w:p>
          <w:p w:rsidR="00406AA0" w:rsidRPr="001500E0" w:rsidRDefault="00406AA0" w:rsidP="00BA320E">
            <w:pPr>
              <w:tabs>
                <w:tab w:val="left" w:pos="8202"/>
              </w:tabs>
              <w:autoSpaceDE w:val="0"/>
              <w:autoSpaceDN w:val="0"/>
              <w:adjustRightInd w:val="0"/>
              <w:spacing w:line="240" w:lineRule="atLeast"/>
              <w:ind w:left="348" w:right="1587"/>
              <w:jc w:val="right"/>
              <w:rPr>
                <w:rFonts w:ascii="Arial" w:hAnsi="Arial" w:cs="Arial"/>
                <w:sz w:val="16"/>
                <w:szCs w:val="18"/>
              </w:rPr>
            </w:pPr>
          </w:p>
        </w:tc>
      </w:tr>
    </w:tbl>
    <w:p w:rsidR="00ED5C0B" w:rsidRPr="00F9020E" w:rsidRDefault="00ED5C0B" w:rsidP="00406AA0">
      <w:pPr>
        <w:pStyle w:val="Footer"/>
        <w:suppressAutoHyphens/>
        <w:spacing w:line="276" w:lineRule="auto"/>
        <w:rPr>
          <w:rFonts w:ascii="Arial" w:hAnsi="Arial" w:cs="Arial"/>
          <w:b/>
          <w:sz w:val="18"/>
          <w:szCs w:val="18"/>
        </w:rPr>
      </w:pPr>
    </w:p>
    <w:sectPr w:rsidR="00ED5C0B" w:rsidRPr="00F9020E" w:rsidSect="006E5807">
      <w:headerReference w:type="default" r:id="rId12"/>
      <w:headerReference w:type="first" r:id="rId13"/>
      <w:footerReference w:type="first" r:id="rId14"/>
      <w:pgSz w:w="11900" w:h="16840"/>
      <w:pgMar w:top="1417" w:right="1361" w:bottom="1417" w:left="2155" w:header="3062" w:footer="85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47622" w:rsidRDefault="00747622" w:rsidP="00D67F85">
      <w:r>
        <w:separator/>
      </w:r>
    </w:p>
  </w:endnote>
  <w:endnote w:type="continuationSeparator" w:id="0">
    <w:p w:rsidR="00747622" w:rsidRDefault="00747622" w:rsidP="00D67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Lucida Grande">
    <w:altName w:val="Times New Roman"/>
    <w:charset w:val="00"/>
    <w:family w:val="auto"/>
    <w:pitch w:val="variable"/>
    <w:sig w:usb0="00000000" w:usb1="5000A1FF" w:usb2="00000000" w:usb3="00000000" w:csb0="000001B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05" w:rsidRPr="000F6882" w:rsidRDefault="00315F23" w:rsidP="00422B4C">
    <w:pPr>
      <w:pStyle w:val="Footer"/>
      <w:spacing w:line="180" w:lineRule="exact"/>
      <w:rPr>
        <w:color w:val="17274B"/>
        <w:sz w:val="14"/>
        <w:szCs w:val="14"/>
      </w:rPr>
    </w:pPr>
    <w:r>
      <w:rPr>
        <w:color w:val="17274B"/>
        <w:sz w:val="14"/>
        <w:szCs w:val="14"/>
      </w:rPr>
      <w:fldChar w:fldCharType="begin"/>
    </w:r>
    <w:r w:rsidR="00D23105">
      <w:rPr>
        <w:color w:val="17274B"/>
        <w:sz w:val="14"/>
        <w:szCs w:val="14"/>
      </w:rPr>
      <w:instrText>MACROBUTTON Remplir POSTAL ADDRESS</w:instrText>
    </w:r>
    <w:r>
      <w:rPr>
        <w:color w:val="17274B"/>
        <w:sz w:val="14"/>
        <w:szCs w:val="14"/>
      </w:rPr>
      <w:fldChar w:fldCharType="end"/>
    </w:r>
  </w:p>
  <w:p w:rsidR="00D23105" w:rsidRPr="00967383" w:rsidRDefault="00D23105" w:rsidP="00422B4C">
    <w:pPr>
      <w:pStyle w:val="Footer"/>
      <w:spacing w:line="180" w:lineRule="exact"/>
      <w:rPr>
        <w:color w:val="17274B"/>
        <w:sz w:val="14"/>
        <w:szCs w:val="14"/>
        <w:lang w:val="fr-FR"/>
      </w:rPr>
    </w:pPr>
    <w:r w:rsidRPr="00967383">
      <w:rPr>
        <w:color w:val="17274B"/>
        <w:sz w:val="14"/>
        <w:lang w:val="fr-FR"/>
      </w:rPr>
      <w:t>12 COURS MICHELET - LA DÉFENSE 10 - 92800 PUTEAUX - FRANCE</w:t>
    </w:r>
  </w:p>
  <w:p w:rsidR="00D23105" w:rsidRPr="00967383" w:rsidRDefault="00D23105" w:rsidP="00422B4C">
    <w:pPr>
      <w:pStyle w:val="Footer"/>
      <w:spacing w:line="180" w:lineRule="exact"/>
      <w:rPr>
        <w:color w:val="17274B"/>
        <w:sz w:val="14"/>
        <w:szCs w:val="14"/>
        <w:lang w:val="fr-FR"/>
      </w:rPr>
    </w:pPr>
    <w:r w:rsidRPr="00967383">
      <w:rPr>
        <w:color w:val="17274B"/>
        <w:sz w:val="14"/>
        <w:lang w:val="fr-FR"/>
      </w:rPr>
      <w:t xml:space="preserve">T. </w:t>
    </w:r>
    <w:r w:rsidR="00315F23">
      <w:rPr>
        <w:color w:val="17274B"/>
        <w:sz w:val="14"/>
        <w:szCs w:val="14"/>
      </w:rPr>
      <w:fldChar w:fldCharType="begin"/>
    </w:r>
    <w:r w:rsidRPr="00967383">
      <w:rPr>
        <w:color w:val="17274B"/>
        <w:sz w:val="14"/>
        <w:szCs w:val="14"/>
        <w:lang w:val="fr-FR"/>
      </w:rPr>
      <w:instrText>MACROBUTTON Remplir +33 (0)1 00 00 00 00</w:instrText>
    </w:r>
    <w:r w:rsidR="00315F23">
      <w:rPr>
        <w:color w:val="17274B"/>
        <w:sz w:val="14"/>
        <w:szCs w:val="14"/>
      </w:rPr>
      <w:fldChar w:fldCharType="end"/>
    </w:r>
    <w:r w:rsidRPr="00967383">
      <w:rPr>
        <w:color w:val="17274B"/>
        <w:sz w:val="14"/>
        <w:lang w:val="fr-FR"/>
      </w:rPr>
      <w:t xml:space="preserve">- M. </w:t>
    </w:r>
    <w:r w:rsidR="00315F23">
      <w:rPr>
        <w:color w:val="17274B"/>
        <w:sz w:val="14"/>
        <w:szCs w:val="14"/>
      </w:rPr>
      <w:fldChar w:fldCharType="begin"/>
    </w:r>
    <w:r w:rsidRPr="00967383">
      <w:rPr>
        <w:color w:val="17274B"/>
        <w:sz w:val="14"/>
        <w:szCs w:val="14"/>
        <w:lang w:val="fr-FR"/>
      </w:rPr>
      <w:instrText>MACROBUTTON Remplir +33 (0)6 00 00 00 00</w:instrText>
    </w:r>
    <w:r w:rsidR="00315F23">
      <w:rPr>
        <w:color w:val="17274B"/>
        <w:sz w:val="14"/>
        <w:szCs w:val="14"/>
      </w:rPr>
      <w:fldChar w:fldCharType="end"/>
    </w:r>
    <w:r w:rsidRPr="00967383">
      <w:rPr>
        <w:color w:val="17274B"/>
        <w:sz w:val="14"/>
        <w:lang w:val="fr-FR"/>
      </w:rPr>
      <w:t xml:space="preserve"> - F. </w:t>
    </w:r>
    <w:r w:rsidR="00315F23">
      <w:rPr>
        <w:color w:val="17274B"/>
        <w:sz w:val="14"/>
        <w:szCs w:val="14"/>
      </w:rPr>
      <w:fldChar w:fldCharType="begin"/>
    </w:r>
    <w:r w:rsidRPr="00967383">
      <w:rPr>
        <w:color w:val="17274B"/>
        <w:sz w:val="14"/>
        <w:szCs w:val="14"/>
        <w:lang w:val="fr-FR"/>
      </w:rPr>
      <w:instrText>MACROBUTTON Remplir +33 (0)1 00 00 00 00</w:instrText>
    </w:r>
    <w:r w:rsidR="00315F23">
      <w:rPr>
        <w:color w:val="17274B"/>
        <w:sz w:val="14"/>
        <w:szCs w:val="14"/>
      </w:rPr>
      <w:fldChar w:fldCharType="end"/>
    </w:r>
  </w:p>
  <w:p w:rsidR="00D23105" w:rsidRPr="00967383" w:rsidRDefault="00D23105" w:rsidP="00422B4C">
    <w:pPr>
      <w:pStyle w:val="Footer"/>
      <w:spacing w:line="180" w:lineRule="exact"/>
      <w:rPr>
        <w:color w:val="17274B"/>
        <w:sz w:val="14"/>
        <w:szCs w:val="14"/>
        <w:lang w:val="fr-FR"/>
      </w:rPr>
    </w:pPr>
    <w:r w:rsidRPr="00967383">
      <w:rPr>
        <w:color w:val="17274B"/>
        <w:sz w:val="14"/>
        <w:lang w:val="fr-FR"/>
      </w:rPr>
      <w:t>www.coface.com</w:t>
    </w:r>
  </w:p>
  <w:p w:rsidR="00D23105" w:rsidRPr="00967383" w:rsidRDefault="00D23105" w:rsidP="00422B4C">
    <w:pPr>
      <w:pStyle w:val="Footer"/>
      <w:spacing w:line="180" w:lineRule="exact"/>
      <w:rPr>
        <w:color w:val="17274B"/>
        <w:sz w:val="12"/>
        <w:szCs w:val="12"/>
        <w:lang w:val="fr-FR"/>
      </w:rPr>
    </w:pPr>
    <w:r w:rsidRPr="00967383">
      <w:rPr>
        <w:color w:val="17274B"/>
        <w:sz w:val="12"/>
        <w:lang w:val="fr-FR"/>
      </w:rPr>
      <w:t xml:space="preserve">COMPAGNIE FRANÇAISE D’ASSURANCE POUR LE COMMERCE EXTÉRIEUR </w:t>
    </w:r>
  </w:p>
  <w:p w:rsidR="00D23105" w:rsidRPr="00967383" w:rsidRDefault="00D23105" w:rsidP="000F6882">
    <w:pPr>
      <w:pStyle w:val="Footer"/>
      <w:spacing w:line="180" w:lineRule="exact"/>
      <w:rPr>
        <w:color w:val="17274B"/>
        <w:sz w:val="12"/>
        <w:szCs w:val="12"/>
        <w:lang w:val="fr-FR"/>
      </w:rPr>
    </w:pPr>
    <w:r w:rsidRPr="00967383">
      <w:rPr>
        <w:color w:val="17274B"/>
        <w:sz w:val="12"/>
        <w:lang w:val="fr-FR"/>
      </w:rPr>
      <w:t>S.A. AU CAPITAL DE 136.950.607,80 EUROS R.C.S. NANTERRE 552069791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47622" w:rsidRDefault="00747622" w:rsidP="00D67F85">
      <w:r>
        <w:separator/>
      </w:r>
    </w:p>
  </w:footnote>
  <w:footnote w:type="continuationSeparator" w:id="0">
    <w:p w:rsidR="00747622" w:rsidRDefault="00747622" w:rsidP="00D67F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05" w:rsidRDefault="0027474D">
    <w:pPr>
      <w:pStyle w:val="Header"/>
    </w:pPr>
    <w:r>
      <w:rPr>
        <w:noProof/>
        <w:lang w:eastAsia="ro-RO" w:bidi="ar-SA"/>
      </w:rPr>
      <w:pict w14:anchorId="742A5C8C">
        <v:shapetype id="_x0000_t202" coordsize="21600,21600" o:spt="202" path="m,l,21600r21600,l21600,xe">
          <v:stroke joinstyle="miter"/>
          <v:path gradientshapeok="t" o:connecttype="rect"/>
        </v:shapetype>
        <v:shape id="Zone de texte 9" o:spid="_x0000_s2051" type="#_x0000_t202" style="position:absolute;margin-left:-2.25pt;margin-top:122.15pt;width:453.15pt;height:26pt;z-index:-251655680;visibility:visible;mso-wrap-distance-left:9.05pt;mso-wrap-distance-right:9.05pt;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" stroked="f">
          <v:fill opacity="0"/>
          <v:textbox inset="0,0,0,0">
            <w:txbxContent>
              <w:p w:rsidR="00406AA0" w:rsidRPr="000A7B02" w:rsidRDefault="00406AA0" w:rsidP="00406AA0">
                <w:pPr>
                  <w:spacing w:line="270" w:lineRule="exact"/>
                  <w:jc w:val="center"/>
                  <w:rPr>
                    <w:rFonts w:ascii="Arial" w:hAnsi="Arial" w:cs="Arial"/>
                    <w:b/>
                    <w:bCs/>
                    <w:color w:val="4FA76E"/>
                    <w:spacing w:val="518"/>
                    <w:sz w:val="26"/>
                    <w:szCs w:val="26"/>
                  </w:rPr>
                </w:pPr>
                <w:r w:rsidRPr="00B8558A">
                  <w:rPr>
                    <w:rFonts w:ascii="Arial" w:hAnsi="Arial" w:cs="Arial"/>
                    <w:b/>
                    <w:bCs/>
                    <w:color w:val="4FA76E"/>
                    <w:spacing w:val="276"/>
                    <w:sz w:val="32"/>
                    <w:szCs w:val="32"/>
                  </w:rPr>
                  <w:t>COMUNICAT</w:t>
                </w:r>
                <w:r w:rsidRPr="00BB1A06">
                  <w:rPr>
                    <w:rFonts w:ascii="Arial" w:hAnsi="Arial" w:cs="Arial"/>
                    <w:b/>
                    <w:bCs/>
                    <w:color w:val="4FA76E"/>
                    <w:spacing w:val="276"/>
                    <w:sz w:val="32"/>
                    <w:szCs w:val="32"/>
                  </w:rPr>
                  <w:t xml:space="preserve"> DE PR</w:t>
                </w:r>
                <w:r>
                  <w:rPr>
                    <w:rFonts w:ascii="Arial" w:hAnsi="Arial" w:cs="Arial"/>
                    <w:b/>
                    <w:bCs/>
                    <w:color w:val="4FA76E"/>
                    <w:spacing w:val="276"/>
                    <w:sz w:val="32"/>
                    <w:szCs w:val="32"/>
                  </w:rPr>
                  <w:t>E</w:t>
                </w:r>
                <w:r w:rsidRPr="00BB1A06">
                  <w:rPr>
                    <w:rFonts w:ascii="Arial" w:hAnsi="Arial" w:cs="Arial"/>
                    <w:b/>
                    <w:bCs/>
                    <w:color w:val="4FA76E"/>
                    <w:spacing w:val="276"/>
                    <w:sz w:val="32"/>
                    <w:szCs w:val="32"/>
                  </w:rPr>
                  <w:t>S</w:t>
                </w:r>
                <w:r>
                  <w:rPr>
                    <w:rFonts w:ascii="Arial" w:hAnsi="Arial" w:cs="Arial"/>
                    <w:b/>
                    <w:bCs/>
                    <w:color w:val="4FA76E"/>
                    <w:spacing w:val="276"/>
                    <w:sz w:val="32"/>
                    <w:szCs w:val="32"/>
                  </w:rPr>
                  <w:t>Ă</w:t>
                </w:r>
                <w:r>
                  <w:rPr>
                    <w:b/>
                    <w:noProof/>
                    <w:lang w:eastAsia="ro-RO"/>
                  </w:rPr>
                  <w:t xml:space="preserve"> </w:t>
                </w:r>
              </w:p>
              <w:p w:rsidR="00967383" w:rsidRPr="00D563E5" w:rsidRDefault="00967383" w:rsidP="00967383">
                <w:pPr>
                  <w:spacing w:line="270" w:lineRule="exact"/>
                  <w:jc w:val="center"/>
                  <w:rPr>
                    <w:rFonts w:ascii="Arial" w:hAnsi="Arial" w:cs="Arial"/>
                    <w:b/>
                    <w:bCs/>
                    <w:color w:val="4FA76E"/>
                    <w:sz w:val="26"/>
                    <w:szCs w:val="26"/>
                  </w:rPr>
                </w:pPr>
              </w:p>
            </w:txbxContent>
          </v:textbox>
          <w10:wrap anchory="page"/>
        </v:shape>
      </w:pict>
    </w:r>
    <w:r w:rsidR="00D23105">
      <w:rPr>
        <w:noProof/>
        <w:lang w:eastAsia="ro-RO" w:bidi="ar-SA"/>
      </w:rPr>
      <w:drawing>
        <wp:anchor distT="0" distB="0" distL="114300" distR="114300" simplePos="0" relativeHeight="251655680" behindDoc="1" locked="0" layoutInCell="1" allowOverlap="1" wp14:anchorId="742A5C8D" wp14:editId="742A5C8E">
          <wp:simplePos x="0" y="0"/>
          <wp:positionH relativeFrom="column">
            <wp:posOffset>-458470</wp:posOffset>
          </wp:positionH>
          <wp:positionV relativeFrom="page">
            <wp:posOffset>585470</wp:posOffset>
          </wp:positionV>
          <wp:extent cx="5762625" cy="1316355"/>
          <wp:effectExtent l="0" t="0" r="0" b="0"/>
          <wp:wrapNone/>
          <wp:docPr id="1"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1316355"/>
                  </a:xfrm>
                  <a:prstGeom prst="rect">
                    <a:avLst/>
                  </a:prstGeom>
                  <a:noFill/>
                </pic:spPr>
              </pic:pic>
            </a:graphicData>
          </a:graphic>
        </wp:anchor>
      </w:drawing>
    </w:r>
    <w:r>
      <w:rPr>
        <w:noProof/>
        <w:lang w:eastAsia="ro-RO" w:bidi="ar-SA"/>
      </w:rPr>
      <w:pict w14:anchorId="742A5C8F">
        <v:line id="Connecteur droit 25" o:spid="_x0000_s2050" style="position:absolute;z-index:251656704;visibility:visible;mso-wrap-distance-top:-1e-4mm;mso-wrap-distance-bottom:-1e-4mm;mso-position-horizontal-relative:page;mso-position-vertical-relative:page" from="8.5pt,280.65pt" to="17pt,280.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" strokecolor="#17274b" strokeweight=".3pt">
          <o:lock v:ext="edit" shapetype="f"/>
          <w10:wrap anchorx="page" anchory="page"/>
        </v:lin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3105" w:rsidRDefault="00D23105">
    <w:pPr>
      <w:pStyle w:val="Header"/>
    </w:pPr>
    <w:r>
      <w:rPr>
        <w:noProof/>
        <w:lang w:eastAsia="ro-RO" w:bidi="ar-SA"/>
      </w:rPr>
      <w:drawing>
        <wp:anchor distT="0" distB="0" distL="114300" distR="114300" simplePos="0" relativeHeight="251658752" behindDoc="1" locked="0" layoutInCell="1" allowOverlap="1" wp14:anchorId="742A5C90" wp14:editId="742A5C91">
          <wp:simplePos x="0" y="0"/>
          <wp:positionH relativeFrom="column">
            <wp:posOffset>1450340</wp:posOffset>
          </wp:positionH>
          <wp:positionV relativeFrom="page">
            <wp:posOffset>617220</wp:posOffset>
          </wp:positionV>
          <wp:extent cx="1907540" cy="463550"/>
          <wp:effectExtent l="0" t="0" r="0" b="0"/>
          <wp:wrapNone/>
          <wp:docPr id="4" name="Image 2" descr="Description : R:Travail:Coface:x:TDL-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Description : R:Travail:Coface:x:TDL-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07540" cy="463550"/>
                  </a:xfrm>
                  <a:prstGeom prst="rect">
                    <a:avLst/>
                  </a:prstGeom>
                  <a:noFill/>
                </pic:spPr>
              </pic:pic>
            </a:graphicData>
          </a:graphic>
        </wp:anchor>
      </w:drawing>
    </w:r>
    <w:r w:rsidR="0027474D">
      <w:rPr>
        <w:noProof/>
        <w:lang w:eastAsia="ro-RO" w:bidi="ar-SA"/>
      </w:rPr>
      <w:pict w14:anchorId="742A5C92">
        <v:line id="Connecteur droit 29" o:spid="_x0000_s2049" style="position:absolute;z-index:251657728;visibility:visible;mso-wrap-distance-top:-1e-4mm;mso-wrap-distance-bottom:-1e-4mm;mso-position-horizontal-relative:page;mso-position-vertical-relative:page" from="8.5pt,280.5pt" to="17pt,2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" strokecolor="#17274b" strokeweight=".3pt">
          <o:lock v:ext="edit" shapetype="f"/>
          <w10:wrap anchorx="page" anchory="page"/>
        </v:lin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style="width:3in;height:3in" o:bullet="t">
        <v:imagedata r:id="rId1" o:title=""/>
      </v:shape>
    </w:pict>
  </w:numPicBullet>
  <w:abstractNum w:abstractNumId="0">
    <w:nsid w:val="00000001"/>
    <w:multiLevelType w:val="multilevel"/>
    <w:tmpl w:val="894EE873"/>
    <w:lvl w:ilvl="0">
      <w:start w:val="1"/>
      <w:numFmt w:val="bullet"/>
      <w:lvlText w:val="•"/>
      <w:lvlJc w:val="left"/>
      <w:pPr>
        <w:tabs>
          <w:tab w:val="num" w:pos="348"/>
        </w:tabs>
        <w:ind w:left="348" w:firstLine="360"/>
      </w:pPr>
      <w:rPr>
        <w:rFonts w:hint="default"/>
        <w:position w:val="0"/>
      </w:rPr>
    </w:lvl>
    <w:lvl w:ilvl="1">
      <w:start w:val="1"/>
      <w:numFmt w:val="bullet"/>
      <w:lvlText w:val="o"/>
      <w:lvlJc w:val="left"/>
      <w:pPr>
        <w:tabs>
          <w:tab w:val="num" w:pos="360"/>
        </w:tabs>
        <w:ind w:left="360" w:firstLine="1080"/>
      </w:pPr>
      <w:rPr>
        <w:rFonts w:hint="default"/>
        <w:position w:val="0"/>
      </w:rPr>
    </w:lvl>
    <w:lvl w:ilvl="2">
      <w:start w:val="1"/>
      <w:numFmt w:val="bullet"/>
      <w:lvlText w:val="•"/>
      <w:lvlJc w:val="left"/>
      <w:pPr>
        <w:tabs>
          <w:tab w:val="num" w:pos="360"/>
        </w:tabs>
        <w:ind w:left="360" w:firstLine="1800"/>
      </w:pPr>
      <w:rPr>
        <w:rFonts w:hint="default"/>
        <w:position w:val="0"/>
      </w:rPr>
    </w:lvl>
    <w:lvl w:ilvl="3">
      <w:start w:val="1"/>
      <w:numFmt w:val="bullet"/>
      <w:lvlText w:val="•"/>
      <w:lvlJc w:val="left"/>
      <w:pPr>
        <w:tabs>
          <w:tab w:val="num" w:pos="360"/>
        </w:tabs>
        <w:ind w:left="360" w:firstLine="2520"/>
      </w:pPr>
      <w:rPr>
        <w:rFonts w:hint="default"/>
        <w:position w:val="0"/>
      </w:rPr>
    </w:lvl>
    <w:lvl w:ilvl="4">
      <w:start w:val="1"/>
      <w:numFmt w:val="bullet"/>
      <w:lvlText w:val="o"/>
      <w:lvlJc w:val="left"/>
      <w:pPr>
        <w:tabs>
          <w:tab w:val="num" w:pos="360"/>
        </w:tabs>
        <w:ind w:left="360" w:firstLine="3240"/>
      </w:pPr>
      <w:rPr>
        <w:rFonts w:hint="default"/>
        <w:position w:val="0"/>
      </w:rPr>
    </w:lvl>
    <w:lvl w:ilvl="5">
      <w:start w:val="1"/>
      <w:numFmt w:val="bullet"/>
      <w:lvlText w:val="•"/>
      <w:lvlJc w:val="left"/>
      <w:pPr>
        <w:tabs>
          <w:tab w:val="num" w:pos="360"/>
        </w:tabs>
        <w:ind w:left="360" w:firstLine="3960"/>
      </w:pPr>
      <w:rPr>
        <w:rFonts w:hint="default"/>
        <w:position w:val="0"/>
      </w:rPr>
    </w:lvl>
    <w:lvl w:ilvl="6">
      <w:start w:val="1"/>
      <w:numFmt w:val="bullet"/>
      <w:lvlText w:val="•"/>
      <w:lvlJc w:val="left"/>
      <w:pPr>
        <w:tabs>
          <w:tab w:val="num" w:pos="360"/>
        </w:tabs>
        <w:ind w:left="360" w:firstLine="4680"/>
      </w:pPr>
      <w:rPr>
        <w:rFonts w:hint="default"/>
        <w:position w:val="0"/>
      </w:rPr>
    </w:lvl>
    <w:lvl w:ilvl="7">
      <w:start w:val="1"/>
      <w:numFmt w:val="bullet"/>
      <w:lvlText w:val="o"/>
      <w:lvlJc w:val="left"/>
      <w:pPr>
        <w:tabs>
          <w:tab w:val="num" w:pos="360"/>
        </w:tabs>
        <w:ind w:left="360" w:firstLine="5400"/>
      </w:pPr>
      <w:rPr>
        <w:rFonts w:hint="default"/>
        <w:position w:val="0"/>
      </w:rPr>
    </w:lvl>
    <w:lvl w:ilvl="8">
      <w:start w:val="1"/>
      <w:numFmt w:val="bullet"/>
      <w:lvlText w:val="•"/>
      <w:lvlJc w:val="left"/>
      <w:pPr>
        <w:tabs>
          <w:tab w:val="num" w:pos="360"/>
        </w:tabs>
        <w:ind w:left="360" w:firstLine="6120"/>
      </w:pPr>
      <w:rPr>
        <w:rFonts w:hint="default"/>
        <w:position w:val="0"/>
      </w:rPr>
    </w:lvl>
  </w:abstractNum>
  <w:abstractNum w:abstractNumId="1">
    <w:nsid w:val="00000002"/>
    <w:multiLevelType w:val="multilevel"/>
    <w:tmpl w:val="00000002"/>
    <w:lvl w:ilvl="0">
      <w:start w:val="1"/>
      <w:numFmt w:val="bullet"/>
      <w:pStyle w:val="List0"/>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2">
    <w:nsid w:val="00000003"/>
    <w:multiLevelType w:val="multilevel"/>
    <w:tmpl w:val="74D8FC5E"/>
    <w:lvl w:ilvl="0">
      <w:start w:val="1"/>
      <w:numFmt w:val="bullet"/>
      <w:lvlText w:val=""/>
      <w:lvlJc w:val="left"/>
      <w:rPr>
        <w:rFonts w:ascii="Symbol" w:hAnsi="Symbol" w:hint="default"/>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029650BC"/>
    <w:multiLevelType w:val="hybridMultilevel"/>
    <w:tmpl w:val="F530E3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04FA081D"/>
    <w:multiLevelType w:val="hybridMultilevel"/>
    <w:tmpl w:val="61324D1E"/>
    <w:lvl w:ilvl="0" w:tplc="E7181F40">
      <w:numFmt w:val="bullet"/>
      <w:lvlText w:val="-"/>
      <w:lvlJc w:val="left"/>
      <w:pPr>
        <w:ind w:left="720" w:hanging="360"/>
      </w:pPr>
      <w:rPr>
        <w:rFonts w:ascii="Calibri" w:eastAsia="Times New Roman" w:hAnsi="Calibri" w:hint="default"/>
      </w:rPr>
    </w:lvl>
    <w:lvl w:ilvl="1" w:tplc="040C0003">
      <w:start w:val="1"/>
      <w:numFmt w:val="bullet"/>
      <w:lvlText w:val="o"/>
      <w:lvlJc w:val="left"/>
      <w:pPr>
        <w:ind w:left="1440" w:hanging="360"/>
      </w:pPr>
      <w:rPr>
        <w:rFonts w:ascii="Courier New" w:hAnsi="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hint="default"/>
      </w:rPr>
    </w:lvl>
    <w:lvl w:ilvl="8" w:tplc="040C0005">
      <w:start w:val="1"/>
      <w:numFmt w:val="bullet"/>
      <w:lvlText w:val=""/>
      <w:lvlJc w:val="left"/>
      <w:pPr>
        <w:ind w:left="6480" w:hanging="360"/>
      </w:pPr>
      <w:rPr>
        <w:rFonts w:ascii="Wingdings" w:hAnsi="Wingdings" w:hint="default"/>
      </w:rPr>
    </w:lvl>
  </w:abstractNum>
  <w:abstractNum w:abstractNumId="5">
    <w:nsid w:val="0EA34490"/>
    <w:multiLevelType w:val="hybridMultilevel"/>
    <w:tmpl w:val="2766BF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F3511D"/>
    <w:multiLevelType w:val="hybridMultilevel"/>
    <w:tmpl w:val="2B4412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2A13424"/>
    <w:multiLevelType w:val="hybridMultilevel"/>
    <w:tmpl w:val="D0E8E5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3FA56EB"/>
    <w:multiLevelType w:val="hybridMultilevel"/>
    <w:tmpl w:val="88B2955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2F127BFB"/>
    <w:multiLevelType w:val="hybridMultilevel"/>
    <w:tmpl w:val="A866CFD2"/>
    <w:lvl w:ilvl="0" w:tplc="6AF47B70">
      <w:start w:val="1"/>
      <w:numFmt w:val="lowerRoman"/>
      <w:lvlText w:val="(%1)"/>
      <w:lvlJc w:val="left"/>
      <w:pPr>
        <w:ind w:left="1080" w:hanging="720"/>
      </w:pPr>
      <w:rPr>
        <w:rFonts w:hint="default"/>
        <w:color w:val="FFFFFF" w:themeColor="background1"/>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nsid w:val="422E0E4F"/>
    <w:multiLevelType w:val="hybridMultilevel"/>
    <w:tmpl w:val="3EC8060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47B651BF"/>
    <w:multiLevelType w:val="hybridMultilevel"/>
    <w:tmpl w:val="A60CA06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23C1CDF"/>
    <w:multiLevelType w:val="hybridMultilevel"/>
    <w:tmpl w:val="B672C5B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3">
    <w:nsid w:val="56570E81"/>
    <w:multiLevelType w:val="multilevel"/>
    <w:tmpl w:val="4CF230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PicBulletId w:val="0"/>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F4E6C2B"/>
    <w:multiLevelType w:val="hybridMultilevel"/>
    <w:tmpl w:val="D40676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69A40E77"/>
    <w:multiLevelType w:val="hybridMultilevel"/>
    <w:tmpl w:val="E4565934"/>
    <w:lvl w:ilvl="0" w:tplc="EC006F80">
      <w:numFmt w:val="bullet"/>
      <w:lvlText w:val=""/>
      <w:lvlJc w:val="left"/>
      <w:pPr>
        <w:ind w:left="720" w:hanging="360"/>
      </w:pPr>
      <w:rPr>
        <w:rFonts w:ascii="Symbol" w:eastAsia="MS Mincho"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6C195497"/>
    <w:multiLevelType w:val="hybridMultilevel"/>
    <w:tmpl w:val="7450A7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72BA233B"/>
    <w:multiLevelType w:val="hybridMultilevel"/>
    <w:tmpl w:val="C512F09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nsid w:val="745E0402"/>
    <w:multiLevelType w:val="hybridMultilevel"/>
    <w:tmpl w:val="E6EC872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752A2416"/>
    <w:multiLevelType w:val="hybridMultilevel"/>
    <w:tmpl w:val="16FAE37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nsid w:val="78343042"/>
    <w:multiLevelType w:val="hybridMultilevel"/>
    <w:tmpl w:val="BBFC622C"/>
    <w:lvl w:ilvl="0" w:tplc="B1C44678">
      <w:start w:val="1"/>
      <w:numFmt w:val="bullet"/>
      <w:lvlText w:val=""/>
      <w:lvlJc w:val="left"/>
      <w:pPr>
        <w:ind w:left="720" w:hanging="360"/>
      </w:pPr>
      <w:rPr>
        <w:rFonts w:ascii="Symbol" w:hAnsi="Symbol" w:hint="default"/>
        <w:color w:val="00B050"/>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nsid w:val="7A527D55"/>
    <w:multiLevelType w:val="hybridMultilevel"/>
    <w:tmpl w:val="098A32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7B791BAE"/>
    <w:multiLevelType w:val="hybridMultilevel"/>
    <w:tmpl w:val="0E4269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7DCD064B"/>
    <w:multiLevelType w:val="hybridMultilevel"/>
    <w:tmpl w:val="4CFA6E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19"/>
  </w:num>
  <w:num w:numId="3">
    <w:abstractNumId w:val="13"/>
  </w:num>
  <w:num w:numId="4">
    <w:abstractNumId w:val="0"/>
  </w:num>
  <w:num w:numId="5">
    <w:abstractNumId w:val="2"/>
  </w:num>
  <w:num w:numId="6">
    <w:abstractNumId w:val="17"/>
  </w:num>
  <w:num w:numId="7">
    <w:abstractNumId w:val="4"/>
  </w:num>
  <w:num w:numId="8">
    <w:abstractNumId w:val="9"/>
  </w:num>
  <w:num w:numId="9">
    <w:abstractNumId w:val="20"/>
  </w:num>
  <w:num w:numId="10">
    <w:abstractNumId w:val="5"/>
  </w:num>
  <w:num w:numId="11">
    <w:abstractNumId w:val="12"/>
  </w:num>
  <w:num w:numId="12">
    <w:abstractNumId w:val="10"/>
  </w:num>
  <w:num w:numId="13">
    <w:abstractNumId w:val="22"/>
  </w:num>
  <w:num w:numId="14">
    <w:abstractNumId w:val="11"/>
  </w:num>
  <w:num w:numId="15">
    <w:abstractNumId w:val="7"/>
  </w:num>
  <w:num w:numId="16">
    <w:abstractNumId w:val="15"/>
  </w:num>
  <w:num w:numId="17">
    <w:abstractNumId w:val="16"/>
  </w:num>
  <w:num w:numId="18">
    <w:abstractNumId w:val="6"/>
  </w:num>
  <w:num w:numId="19">
    <w:abstractNumId w:val="3"/>
  </w:num>
  <w:num w:numId="20">
    <w:abstractNumId w:val="18"/>
  </w:num>
  <w:num w:numId="21">
    <w:abstractNumId w:val="21"/>
  </w:num>
  <w:num w:numId="22">
    <w:abstractNumId w:val="14"/>
  </w:num>
  <w:num w:numId="23">
    <w:abstractNumId w:val="2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proofState w:spelling="clean" w:grammar="clean"/>
  <w:defaultTabStop w:val="708"/>
  <w:hyphenationZone w:val="425"/>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2"/>
  </w:compat>
  <w:rsids>
    <w:rsidRoot w:val="002B1C54"/>
    <w:rsid w:val="00000FBC"/>
    <w:rsid w:val="00003482"/>
    <w:rsid w:val="000101EA"/>
    <w:rsid w:val="00013334"/>
    <w:rsid w:val="00017B88"/>
    <w:rsid w:val="00025611"/>
    <w:rsid w:val="0002713B"/>
    <w:rsid w:val="00030540"/>
    <w:rsid w:val="0003284F"/>
    <w:rsid w:val="000344E5"/>
    <w:rsid w:val="000353A3"/>
    <w:rsid w:val="0003740B"/>
    <w:rsid w:val="00050C5C"/>
    <w:rsid w:val="0005265F"/>
    <w:rsid w:val="000532EF"/>
    <w:rsid w:val="00054F1F"/>
    <w:rsid w:val="00056BB1"/>
    <w:rsid w:val="0006213D"/>
    <w:rsid w:val="00063BC2"/>
    <w:rsid w:val="00064390"/>
    <w:rsid w:val="00064ECD"/>
    <w:rsid w:val="0007384D"/>
    <w:rsid w:val="00075009"/>
    <w:rsid w:val="00075C50"/>
    <w:rsid w:val="00076FC3"/>
    <w:rsid w:val="00077616"/>
    <w:rsid w:val="00082804"/>
    <w:rsid w:val="00086A3B"/>
    <w:rsid w:val="000876D8"/>
    <w:rsid w:val="00087C6C"/>
    <w:rsid w:val="00090345"/>
    <w:rsid w:val="000906C2"/>
    <w:rsid w:val="000A0018"/>
    <w:rsid w:val="000B396C"/>
    <w:rsid w:val="000B75F4"/>
    <w:rsid w:val="000C1632"/>
    <w:rsid w:val="000C2F79"/>
    <w:rsid w:val="000C4D45"/>
    <w:rsid w:val="000C57F3"/>
    <w:rsid w:val="000C6361"/>
    <w:rsid w:val="000C6AB1"/>
    <w:rsid w:val="000D3989"/>
    <w:rsid w:val="000E0E01"/>
    <w:rsid w:val="000E26C3"/>
    <w:rsid w:val="000E4B6F"/>
    <w:rsid w:val="000E62D7"/>
    <w:rsid w:val="000E7874"/>
    <w:rsid w:val="000F27A4"/>
    <w:rsid w:val="000F6882"/>
    <w:rsid w:val="00101011"/>
    <w:rsid w:val="001021B9"/>
    <w:rsid w:val="0010376C"/>
    <w:rsid w:val="00103BF5"/>
    <w:rsid w:val="00104F03"/>
    <w:rsid w:val="00111F9A"/>
    <w:rsid w:val="001133B7"/>
    <w:rsid w:val="00113B9E"/>
    <w:rsid w:val="00117E8C"/>
    <w:rsid w:val="00121FCB"/>
    <w:rsid w:val="00124007"/>
    <w:rsid w:val="00133B09"/>
    <w:rsid w:val="00133E03"/>
    <w:rsid w:val="00133F3E"/>
    <w:rsid w:val="0013571A"/>
    <w:rsid w:val="00135E9D"/>
    <w:rsid w:val="00137429"/>
    <w:rsid w:val="001420DE"/>
    <w:rsid w:val="00142161"/>
    <w:rsid w:val="00147F22"/>
    <w:rsid w:val="00150A9B"/>
    <w:rsid w:val="00151142"/>
    <w:rsid w:val="0015140F"/>
    <w:rsid w:val="00151978"/>
    <w:rsid w:val="001565B7"/>
    <w:rsid w:val="00156D92"/>
    <w:rsid w:val="001572CC"/>
    <w:rsid w:val="0017295A"/>
    <w:rsid w:val="00172DCB"/>
    <w:rsid w:val="00174F2A"/>
    <w:rsid w:val="00180297"/>
    <w:rsid w:val="00180E1F"/>
    <w:rsid w:val="0018204C"/>
    <w:rsid w:val="00182124"/>
    <w:rsid w:val="0018227C"/>
    <w:rsid w:val="00182858"/>
    <w:rsid w:val="001864A9"/>
    <w:rsid w:val="00187343"/>
    <w:rsid w:val="00187D05"/>
    <w:rsid w:val="00191B9A"/>
    <w:rsid w:val="00192359"/>
    <w:rsid w:val="0019411B"/>
    <w:rsid w:val="00195287"/>
    <w:rsid w:val="00195EB7"/>
    <w:rsid w:val="00196C38"/>
    <w:rsid w:val="001979C7"/>
    <w:rsid w:val="001A08E0"/>
    <w:rsid w:val="001A21B7"/>
    <w:rsid w:val="001A26EF"/>
    <w:rsid w:val="001A2BEC"/>
    <w:rsid w:val="001A4089"/>
    <w:rsid w:val="001A6D63"/>
    <w:rsid w:val="001B1DD7"/>
    <w:rsid w:val="001B331E"/>
    <w:rsid w:val="001B3C84"/>
    <w:rsid w:val="001B426A"/>
    <w:rsid w:val="001C2347"/>
    <w:rsid w:val="001C3BF7"/>
    <w:rsid w:val="001C5A60"/>
    <w:rsid w:val="001C762F"/>
    <w:rsid w:val="001D331B"/>
    <w:rsid w:val="001D351E"/>
    <w:rsid w:val="001D4ECF"/>
    <w:rsid w:val="001D6683"/>
    <w:rsid w:val="001D7347"/>
    <w:rsid w:val="001E07C0"/>
    <w:rsid w:val="001E0FBF"/>
    <w:rsid w:val="001E3418"/>
    <w:rsid w:val="001E35DD"/>
    <w:rsid w:val="001E50BE"/>
    <w:rsid w:val="001F1CA0"/>
    <w:rsid w:val="001F1FD4"/>
    <w:rsid w:val="001F2E8E"/>
    <w:rsid w:val="001F3DAF"/>
    <w:rsid w:val="001F43A0"/>
    <w:rsid w:val="00202FD8"/>
    <w:rsid w:val="00203343"/>
    <w:rsid w:val="00203E1C"/>
    <w:rsid w:val="002064FA"/>
    <w:rsid w:val="0021090E"/>
    <w:rsid w:val="00213B3D"/>
    <w:rsid w:val="0021602A"/>
    <w:rsid w:val="00217DF6"/>
    <w:rsid w:val="002202C8"/>
    <w:rsid w:val="00220B97"/>
    <w:rsid w:val="00221F23"/>
    <w:rsid w:val="00222EF9"/>
    <w:rsid w:val="002231C9"/>
    <w:rsid w:val="0022328E"/>
    <w:rsid w:val="00224DE9"/>
    <w:rsid w:val="002252DD"/>
    <w:rsid w:val="00226DB9"/>
    <w:rsid w:val="0022744E"/>
    <w:rsid w:val="00231BBF"/>
    <w:rsid w:val="002363B8"/>
    <w:rsid w:val="002372F0"/>
    <w:rsid w:val="00240107"/>
    <w:rsid w:val="00240F50"/>
    <w:rsid w:val="00250823"/>
    <w:rsid w:val="0025430A"/>
    <w:rsid w:val="00255C1E"/>
    <w:rsid w:val="00257BF5"/>
    <w:rsid w:val="00257F44"/>
    <w:rsid w:val="0026145F"/>
    <w:rsid w:val="00263B97"/>
    <w:rsid w:val="00264A05"/>
    <w:rsid w:val="00273671"/>
    <w:rsid w:val="0027474D"/>
    <w:rsid w:val="00274997"/>
    <w:rsid w:val="00274D88"/>
    <w:rsid w:val="0027563A"/>
    <w:rsid w:val="00277B1F"/>
    <w:rsid w:val="00280AA4"/>
    <w:rsid w:val="002818E7"/>
    <w:rsid w:val="00284087"/>
    <w:rsid w:val="0028559D"/>
    <w:rsid w:val="00285CFC"/>
    <w:rsid w:val="002909F2"/>
    <w:rsid w:val="00292ECB"/>
    <w:rsid w:val="00294F29"/>
    <w:rsid w:val="002962F5"/>
    <w:rsid w:val="00296D1B"/>
    <w:rsid w:val="00297F95"/>
    <w:rsid w:val="002A3321"/>
    <w:rsid w:val="002A4901"/>
    <w:rsid w:val="002A5011"/>
    <w:rsid w:val="002B06FB"/>
    <w:rsid w:val="002B1C54"/>
    <w:rsid w:val="002B1E5E"/>
    <w:rsid w:val="002B49D3"/>
    <w:rsid w:val="002C0498"/>
    <w:rsid w:val="002C498D"/>
    <w:rsid w:val="002C6A74"/>
    <w:rsid w:val="002D040D"/>
    <w:rsid w:val="002E02B9"/>
    <w:rsid w:val="002E4A49"/>
    <w:rsid w:val="002F2911"/>
    <w:rsid w:val="002F7042"/>
    <w:rsid w:val="00300E90"/>
    <w:rsid w:val="00310949"/>
    <w:rsid w:val="00310E9B"/>
    <w:rsid w:val="003110DB"/>
    <w:rsid w:val="0031235B"/>
    <w:rsid w:val="00313F3F"/>
    <w:rsid w:val="00315F23"/>
    <w:rsid w:val="0032171C"/>
    <w:rsid w:val="00324BB7"/>
    <w:rsid w:val="0032531A"/>
    <w:rsid w:val="00327553"/>
    <w:rsid w:val="00330137"/>
    <w:rsid w:val="00330DDA"/>
    <w:rsid w:val="00331A0F"/>
    <w:rsid w:val="00333E2F"/>
    <w:rsid w:val="00336776"/>
    <w:rsid w:val="0034090A"/>
    <w:rsid w:val="003425FF"/>
    <w:rsid w:val="003427A1"/>
    <w:rsid w:val="003427A8"/>
    <w:rsid w:val="0034462F"/>
    <w:rsid w:val="003454AF"/>
    <w:rsid w:val="00350251"/>
    <w:rsid w:val="0035155C"/>
    <w:rsid w:val="00353338"/>
    <w:rsid w:val="003550B2"/>
    <w:rsid w:val="00356BC3"/>
    <w:rsid w:val="00361D42"/>
    <w:rsid w:val="00362371"/>
    <w:rsid w:val="00362444"/>
    <w:rsid w:val="00363936"/>
    <w:rsid w:val="0036791A"/>
    <w:rsid w:val="00371EEA"/>
    <w:rsid w:val="003730CD"/>
    <w:rsid w:val="0037625B"/>
    <w:rsid w:val="00377657"/>
    <w:rsid w:val="00380720"/>
    <w:rsid w:val="00382DAC"/>
    <w:rsid w:val="003851D6"/>
    <w:rsid w:val="00386F17"/>
    <w:rsid w:val="00387047"/>
    <w:rsid w:val="00387CE5"/>
    <w:rsid w:val="00387F40"/>
    <w:rsid w:val="003918AE"/>
    <w:rsid w:val="003943C6"/>
    <w:rsid w:val="00397038"/>
    <w:rsid w:val="00397609"/>
    <w:rsid w:val="003A11EC"/>
    <w:rsid w:val="003A48E7"/>
    <w:rsid w:val="003A68AF"/>
    <w:rsid w:val="003A7137"/>
    <w:rsid w:val="003A718B"/>
    <w:rsid w:val="003B0801"/>
    <w:rsid w:val="003B6138"/>
    <w:rsid w:val="003D13C5"/>
    <w:rsid w:val="003D3A16"/>
    <w:rsid w:val="003D42BB"/>
    <w:rsid w:val="003E25EE"/>
    <w:rsid w:val="003E2B37"/>
    <w:rsid w:val="003F01F9"/>
    <w:rsid w:val="003F0D4C"/>
    <w:rsid w:val="003F329F"/>
    <w:rsid w:val="003F355E"/>
    <w:rsid w:val="003F5581"/>
    <w:rsid w:val="003F575B"/>
    <w:rsid w:val="003F794E"/>
    <w:rsid w:val="0040012F"/>
    <w:rsid w:val="00404DAD"/>
    <w:rsid w:val="0040565F"/>
    <w:rsid w:val="00406AA0"/>
    <w:rsid w:val="00407712"/>
    <w:rsid w:val="00411544"/>
    <w:rsid w:val="00411774"/>
    <w:rsid w:val="00411A9A"/>
    <w:rsid w:val="00412B87"/>
    <w:rsid w:val="00414AFC"/>
    <w:rsid w:val="004151A6"/>
    <w:rsid w:val="0041545A"/>
    <w:rsid w:val="004162D0"/>
    <w:rsid w:val="004176C9"/>
    <w:rsid w:val="00422B4C"/>
    <w:rsid w:val="0042492B"/>
    <w:rsid w:val="004269DC"/>
    <w:rsid w:val="0043663B"/>
    <w:rsid w:val="00436791"/>
    <w:rsid w:val="00436B1F"/>
    <w:rsid w:val="00440090"/>
    <w:rsid w:val="00443A71"/>
    <w:rsid w:val="00447C2D"/>
    <w:rsid w:val="004534CC"/>
    <w:rsid w:val="00454322"/>
    <w:rsid w:val="00461B22"/>
    <w:rsid w:val="00466953"/>
    <w:rsid w:val="0047151E"/>
    <w:rsid w:val="00472216"/>
    <w:rsid w:val="00474894"/>
    <w:rsid w:val="004763FC"/>
    <w:rsid w:val="00480A1B"/>
    <w:rsid w:val="00480BBF"/>
    <w:rsid w:val="004824CA"/>
    <w:rsid w:val="0048302B"/>
    <w:rsid w:val="00483B74"/>
    <w:rsid w:val="00485C23"/>
    <w:rsid w:val="004865FF"/>
    <w:rsid w:val="00487C65"/>
    <w:rsid w:val="004929A7"/>
    <w:rsid w:val="0049560A"/>
    <w:rsid w:val="00495FBC"/>
    <w:rsid w:val="004970BD"/>
    <w:rsid w:val="004A044F"/>
    <w:rsid w:val="004A3DE0"/>
    <w:rsid w:val="004A4404"/>
    <w:rsid w:val="004A4DA6"/>
    <w:rsid w:val="004A4F9C"/>
    <w:rsid w:val="004A7D4A"/>
    <w:rsid w:val="004C0D08"/>
    <w:rsid w:val="004C1B55"/>
    <w:rsid w:val="004C1ED5"/>
    <w:rsid w:val="004C2B7C"/>
    <w:rsid w:val="004C38D7"/>
    <w:rsid w:val="004C4A32"/>
    <w:rsid w:val="004C6013"/>
    <w:rsid w:val="004C78E6"/>
    <w:rsid w:val="004D1923"/>
    <w:rsid w:val="004D1F3B"/>
    <w:rsid w:val="004D53E1"/>
    <w:rsid w:val="004D5481"/>
    <w:rsid w:val="004D5801"/>
    <w:rsid w:val="004D6E0E"/>
    <w:rsid w:val="004D6F55"/>
    <w:rsid w:val="004D76E5"/>
    <w:rsid w:val="004E0DFD"/>
    <w:rsid w:val="004E5167"/>
    <w:rsid w:val="004E660A"/>
    <w:rsid w:val="004E6BFD"/>
    <w:rsid w:val="004E6F8C"/>
    <w:rsid w:val="004E779A"/>
    <w:rsid w:val="004E7EBA"/>
    <w:rsid w:val="004F0F82"/>
    <w:rsid w:val="004F2C43"/>
    <w:rsid w:val="004F32D8"/>
    <w:rsid w:val="004F35B8"/>
    <w:rsid w:val="004F47A7"/>
    <w:rsid w:val="005035C6"/>
    <w:rsid w:val="005049FC"/>
    <w:rsid w:val="00511C3B"/>
    <w:rsid w:val="00512136"/>
    <w:rsid w:val="0051354B"/>
    <w:rsid w:val="00516085"/>
    <w:rsid w:val="00516C8A"/>
    <w:rsid w:val="00527BC6"/>
    <w:rsid w:val="00527EE7"/>
    <w:rsid w:val="005310CD"/>
    <w:rsid w:val="00533334"/>
    <w:rsid w:val="00533AAE"/>
    <w:rsid w:val="005374FF"/>
    <w:rsid w:val="00537F92"/>
    <w:rsid w:val="00540112"/>
    <w:rsid w:val="00541338"/>
    <w:rsid w:val="005428C9"/>
    <w:rsid w:val="00544938"/>
    <w:rsid w:val="00544DCD"/>
    <w:rsid w:val="00546DE5"/>
    <w:rsid w:val="00546E5C"/>
    <w:rsid w:val="00547B17"/>
    <w:rsid w:val="00550908"/>
    <w:rsid w:val="005559A0"/>
    <w:rsid w:val="00557EB2"/>
    <w:rsid w:val="00561158"/>
    <w:rsid w:val="00561CDE"/>
    <w:rsid w:val="005679D5"/>
    <w:rsid w:val="005713E7"/>
    <w:rsid w:val="00571DB4"/>
    <w:rsid w:val="0057297B"/>
    <w:rsid w:val="00577863"/>
    <w:rsid w:val="0058456E"/>
    <w:rsid w:val="00584AF4"/>
    <w:rsid w:val="00584D00"/>
    <w:rsid w:val="0058768F"/>
    <w:rsid w:val="00587A6B"/>
    <w:rsid w:val="00590BEB"/>
    <w:rsid w:val="005921A7"/>
    <w:rsid w:val="00592771"/>
    <w:rsid w:val="005964D6"/>
    <w:rsid w:val="005A1A8C"/>
    <w:rsid w:val="005A56C8"/>
    <w:rsid w:val="005A5FE4"/>
    <w:rsid w:val="005A7528"/>
    <w:rsid w:val="005A7F8E"/>
    <w:rsid w:val="005B0096"/>
    <w:rsid w:val="005B03BA"/>
    <w:rsid w:val="005B2871"/>
    <w:rsid w:val="005B2904"/>
    <w:rsid w:val="005B2989"/>
    <w:rsid w:val="005B4751"/>
    <w:rsid w:val="005B5F32"/>
    <w:rsid w:val="005C3E71"/>
    <w:rsid w:val="005C4C37"/>
    <w:rsid w:val="005C679A"/>
    <w:rsid w:val="005C6CCD"/>
    <w:rsid w:val="005D35AF"/>
    <w:rsid w:val="005D59B4"/>
    <w:rsid w:val="005E220B"/>
    <w:rsid w:val="005E528D"/>
    <w:rsid w:val="005F0D7A"/>
    <w:rsid w:val="005F2728"/>
    <w:rsid w:val="005F3EDF"/>
    <w:rsid w:val="005F448F"/>
    <w:rsid w:val="005F6B24"/>
    <w:rsid w:val="006000A3"/>
    <w:rsid w:val="006001CB"/>
    <w:rsid w:val="006048B4"/>
    <w:rsid w:val="00614F66"/>
    <w:rsid w:val="00615462"/>
    <w:rsid w:val="00616939"/>
    <w:rsid w:val="00617F8A"/>
    <w:rsid w:val="0062045E"/>
    <w:rsid w:val="006208A3"/>
    <w:rsid w:val="006233D4"/>
    <w:rsid w:val="00623495"/>
    <w:rsid w:val="006243A4"/>
    <w:rsid w:val="00624AA1"/>
    <w:rsid w:val="00624CB9"/>
    <w:rsid w:val="00630B7B"/>
    <w:rsid w:val="006353C5"/>
    <w:rsid w:val="006363A6"/>
    <w:rsid w:val="006428DD"/>
    <w:rsid w:val="0064454D"/>
    <w:rsid w:val="006462CB"/>
    <w:rsid w:val="0065012F"/>
    <w:rsid w:val="00653986"/>
    <w:rsid w:val="00654070"/>
    <w:rsid w:val="0065466E"/>
    <w:rsid w:val="00654E7B"/>
    <w:rsid w:val="00665A0B"/>
    <w:rsid w:val="00671B3A"/>
    <w:rsid w:val="00673034"/>
    <w:rsid w:val="0067642B"/>
    <w:rsid w:val="00676842"/>
    <w:rsid w:val="006809B6"/>
    <w:rsid w:val="00682090"/>
    <w:rsid w:val="00682473"/>
    <w:rsid w:val="006835FD"/>
    <w:rsid w:val="00685E67"/>
    <w:rsid w:val="0069348C"/>
    <w:rsid w:val="00695058"/>
    <w:rsid w:val="006974DB"/>
    <w:rsid w:val="00697799"/>
    <w:rsid w:val="006979DF"/>
    <w:rsid w:val="006A1C56"/>
    <w:rsid w:val="006A2FCC"/>
    <w:rsid w:val="006A7576"/>
    <w:rsid w:val="006B1261"/>
    <w:rsid w:val="006B13A7"/>
    <w:rsid w:val="006B2D6B"/>
    <w:rsid w:val="006B2DFB"/>
    <w:rsid w:val="006B3F86"/>
    <w:rsid w:val="006B460F"/>
    <w:rsid w:val="006B547C"/>
    <w:rsid w:val="006B68E1"/>
    <w:rsid w:val="006B6AD4"/>
    <w:rsid w:val="006B6F45"/>
    <w:rsid w:val="006C4B9C"/>
    <w:rsid w:val="006C560D"/>
    <w:rsid w:val="006C7AD3"/>
    <w:rsid w:val="006C7C49"/>
    <w:rsid w:val="006D730F"/>
    <w:rsid w:val="006D7B4A"/>
    <w:rsid w:val="006E0300"/>
    <w:rsid w:val="006E4DA8"/>
    <w:rsid w:val="006E5747"/>
    <w:rsid w:val="006E5807"/>
    <w:rsid w:val="006E5B28"/>
    <w:rsid w:val="006F3056"/>
    <w:rsid w:val="006F7308"/>
    <w:rsid w:val="0070077B"/>
    <w:rsid w:val="007021B5"/>
    <w:rsid w:val="007023D3"/>
    <w:rsid w:val="0070376A"/>
    <w:rsid w:val="00704407"/>
    <w:rsid w:val="00712CD1"/>
    <w:rsid w:val="007139C8"/>
    <w:rsid w:val="007161FA"/>
    <w:rsid w:val="00717D7A"/>
    <w:rsid w:val="00723270"/>
    <w:rsid w:val="00723574"/>
    <w:rsid w:val="007258A5"/>
    <w:rsid w:val="00725930"/>
    <w:rsid w:val="00725DFD"/>
    <w:rsid w:val="00726B9B"/>
    <w:rsid w:val="00730A1D"/>
    <w:rsid w:val="00737781"/>
    <w:rsid w:val="00741AF3"/>
    <w:rsid w:val="0074515A"/>
    <w:rsid w:val="0074555A"/>
    <w:rsid w:val="00747622"/>
    <w:rsid w:val="007505B4"/>
    <w:rsid w:val="0075193A"/>
    <w:rsid w:val="007536FF"/>
    <w:rsid w:val="00755703"/>
    <w:rsid w:val="00755B46"/>
    <w:rsid w:val="0075704E"/>
    <w:rsid w:val="0076050A"/>
    <w:rsid w:val="00760714"/>
    <w:rsid w:val="00760E09"/>
    <w:rsid w:val="007611E2"/>
    <w:rsid w:val="007626F3"/>
    <w:rsid w:val="00765692"/>
    <w:rsid w:val="007717E8"/>
    <w:rsid w:val="00772DFF"/>
    <w:rsid w:val="00781778"/>
    <w:rsid w:val="00785617"/>
    <w:rsid w:val="00786DC1"/>
    <w:rsid w:val="00792FE5"/>
    <w:rsid w:val="00793A9A"/>
    <w:rsid w:val="007977AF"/>
    <w:rsid w:val="007A130C"/>
    <w:rsid w:val="007A603D"/>
    <w:rsid w:val="007A6D71"/>
    <w:rsid w:val="007A7629"/>
    <w:rsid w:val="007A7B77"/>
    <w:rsid w:val="007B22D3"/>
    <w:rsid w:val="007B23DC"/>
    <w:rsid w:val="007B2EE5"/>
    <w:rsid w:val="007B3898"/>
    <w:rsid w:val="007B4B56"/>
    <w:rsid w:val="007B65DD"/>
    <w:rsid w:val="007B748A"/>
    <w:rsid w:val="007C06A3"/>
    <w:rsid w:val="007C131C"/>
    <w:rsid w:val="007C1334"/>
    <w:rsid w:val="007C21A2"/>
    <w:rsid w:val="007C4514"/>
    <w:rsid w:val="007C4C65"/>
    <w:rsid w:val="007C54BE"/>
    <w:rsid w:val="007C5CB5"/>
    <w:rsid w:val="007D200D"/>
    <w:rsid w:val="007E13C5"/>
    <w:rsid w:val="007E6978"/>
    <w:rsid w:val="007F0F8A"/>
    <w:rsid w:val="007F157D"/>
    <w:rsid w:val="007F270D"/>
    <w:rsid w:val="007F3E1F"/>
    <w:rsid w:val="007F517E"/>
    <w:rsid w:val="00800E9A"/>
    <w:rsid w:val="008020A7"/>
    <w:rsid w:val="0080302D"/>
    <w:rsid w:val="00803D69"/>
    <w:rsid w:val="008048F7"/>
    <w:rsid w:val="008056C0"/>
    <w:rsid w:val="00805B5A"/>
    <w:rsid w:val="00811E06"/>
    <w:rsid w:val="008122BD"/>
    <w:rsid w:val="008131D2"/>
    <w:rsid w:val="0081620D"/>
    <w:rsid w:val="0082026F"/>
    <w:rsid w:val="00821FD8"/>
    <w:rsid w:val="008240CA"/>
    <w:rsid w:val="008247BE"/>
    <w:rsid w:val="008269D2"/>
    <w:rsid w:val="00827E4A"/>
    <w:rsid w:val="008334CC"/>
    <w:rsid w:val="00837458"/>
    <w:rsid w:val="00845004"/>
    <w:rsid w:val="008473D9"/>
    <w:rsid w:val="00847498"/>
    <w:rsid w:val="0085131C"/>
    <w:rsid w:val="0085158C"/>
    <w:rsid w:val="008516D8"/>
    <w:rsid w:val="00852004"/>
    <w:rsid w:val="00854A65"/>
    <w:rsid w:val="00860D1F"/>
    <w:rsid w:val="008637D4"/>
    <w:rsid w:val="00867FCD"/>
    <w:rsid w:val="00870297"/>
    <w:rsid w:val="008705DE"/>
    <w:rsid w:val="00871D76"/>
    <w:rsid w:val="0087456A"/>
    <w:rsid w:val="008927FA"/>
    <w:rsid w:val="00895313"/>
    <w:rsid w:val="008959AC"/>
    <w:rsid w:val="008A1C7F"/>
    <w:rsid w:val="008A679F"/>
    <w:rsid w:val="008B04AF"/>
    <w:rsid w:val="008B44F0"/>
    <w:rsid w:val="008B51D7"/>
    <w:rsid w:val="008C64C4"/>
    <w:rsid w:val="008D0C91"/>
    <w:rsid w:val="008D31B1"/>
    <w:rsid w:val="008D32E9"/>
    <w:rsid w:val="008D4E74"/>
    <w:rsid w:val="008D5119"/>
    <w:rsid w:val="008E0823"/>
    <w:rsid w:val="008E2707"/>
    <w:rsid w:val="008E3C27"/>
    <w:rsid w:val="008E6AC6"/>
    <w:rsid w:val="008F00BB"/>
    <w:rsid w:val="008F14C7"/>
    <w:rsid w:val="008F17F8"/>
    <w:rsid w:val="008F5AFF"/>
    <w:rsid w:val="008F6F05"/>
    <w:rsid w:val="008F7408"/>
    <w:rsid w:val="0090237D"/>
    <w:rsid w:val="00903929"/>
    <w:rsid w:val="00904E6E"/>
    <w:rsid w:val="0090608A"/>
    <w:rsid w:val="00910521"/>
    <w:rsid w:val="00910870"/>
    <w:rsid w:val="00911410"/>
    <w:rsid w:val="00912E4B"/>
    <w:rsid w:val="009152C8"/>
    <w:rsid w:val="0091642E"/>
    <w:rsid w:val="00926CCE"/>
    <w:rsid w:val="00931E47"/>
    <w:rsid w:val="0093674C"/>
    <w:rsid w:val="00936DD9"/>
    <w:rsid w:val="00943558"/>
    <w:rsid w:val="009443E2"/>
    <w:rsid w:val="009459AD"/>
    <w:rsid w:val="009519A6"/>
    <w:rsid w:val="0095321A"/>
    <w:rsid w:val="00953A23"/>
    <w:rsid w:val="00954479"/>
    <w:rsid w:val="0095531D"/>
    <w:rsid w:val="009560A9"/>
    <w:rsid w:val="00956312"/>
    <w:rsid w:val="009601DF"/>
    <w:rsid w:val="0096032E"/>
    <w:rsid w:val="00963DEC"/>
    <w:rsid w:val="00967383"/>
    <w:rsid w:val="009673DD"/>
    <w:rsid w:val="00967A21"/>
    <w:rsid w:val="00971057"/>
    <w:rsid w:val="00975306"/>
    <w:rsid w:val="00976266"/>
    <w:rsid w:val="0097675B"/>
    <w:rsid w:val="00977B2E"/>
    <w:rsid w:val="009879E2"/>
    <w:rsid w:val="00990114"/>
    <w:rsid w:val="00996DD2"/>
    <w:rsid w:val="009A0080"/>
    <w:rsid w:val="009A044D"/>
    <w:rsid w:val="009A1265"/>
    <w:rsid w:val="009A159B"/>
    <w:rsid w:val="009A2BF3"/>
    <w:rsid w:val="009A30BB"/>
    <w:rsid w:val="009A34DA"/>
    <w:rsid w:val="009A400F"/>
    <w:rsid w:val="009A4ED6"/>
    <w:rsid w:val="009A5A7E"/>
    <w:rsid w:val="009A6216"/>
    <w:rsid w:val="009A69F0"/>
    <w:rsid w:val="009A7765"/>
    <w:rsid w:val="009B02D4"/>
    <w:rsid w:val="009B1318"/>
    <w:rsid w:val="009B2854"/>
    <w:rsid w:val="009B2BE3"/>
    <w:rsid w:val="009B7546"/>
    <w:rsid w:val="009C50CE"/>
    <w:rsid w:val="009D0CB2"/>
    <w:rsid w:val="009D1A47"/>
    <w:rsid w:val="009D1D3A"/>
    <w:rsid w:val="009D3AFB"/>
    <w:rsid w:val="009E41B8"/>
    <w:rsid w:val="009E528D"/>
    <w:rsid w:val="009E53FA"/>
    <w:rsid w:val="009E70F4"/>
    <w:rsid w:val="009F1222"/>
    <w:rsid w:val="009F3311"/>
    <w:rsid w:val="00A00A37"/>
    <w:rsid w:val="00A02B2B"/>
    <w:rsid w:val="00A11C22"/>
    <w:rsid w:val="00A1494F"/>
    <w:rsid w:val="00A1579C"/>
    <w:rsid w:val="00A1765F"/>
    <w:rsid w:val="00A24C76"/>
    <w:rsid w:val="00A25EF9"/>
    <w:rsid w:val="00A30EEB"/>
    <w:rsid w:val="00A31DDA"/>
    <w:rsid w:val="00A31F26"/>
    <w:rsid w:val="00A33542"/>
    <w:rsid w:val="00A36900"/>
    <w:rsid w:val="00A37294"/>
    <w:rsid w:val="00A37503"/>
    <w:rsid w:val="00A40CBB"/>
    <w:rsid w:val="00A50C2C"/>
    <w:rsid w:val="00A54B03"/>
    <w:rsid w:val="00A56513"/>
    <w:rsid w:val="00A6768C"/>
    <w:rsid w:val="00A70D53"/>
    <w:rsid w:val="00A72AA1"/>
    <w:rsid w:val="00A731DF"/>
    <w:rsid w:val="00A73DAB"/>
    <w:rsid w:val="00A74892"/>
    <w:rsid w:val="00A75AD9"/>
    <w:rsid w:val="00A76E77"/>
    <w:rsid w:val="00A81313"/>
    <w:rsid w:val="00A81A7C"/>
    <w:rsid w:val="00A82D1D"/>
    <w:rsid w:val="00A8748B"/>
    <w:rsid w:val="00A874D3"/>
    <w:rsid w:val="00A876FD"/>
    <w:rsid w:val="00AA5518"/>
    <w:rsid w:val="00AB3A55"/>
    <w:rsid w:val="00AB40B1"/>
    <w:rsid w:val="00AB4335"/>
    <w:rsid w:val="00AC32DD"/>
    <w:rsid w:val="00AC4CA2"/>
    <w:rsid w:val="00AC598B"/>
    <w:rsid w:val="00AC7017"/>
    <w:rsid w:val="00AC7153"/>
    <w:rsid w:val="00AC7177"/>
    <w:rsid w:val="00AC74BA"/>
    <w:rsid w:val="00AC7A05"/>
    <w:rsid w:val="00AD1DFC"/>
    <w:rsid w:val="00AD25D2"/>
    <w:rsid w:val="00AD26BD"/>
    <w:rsid w:val="00AD374B"/>
    <w:rsid w:val="00AD5228"/>
    <w:rsid w:val="00AD6717"/>
    <w:rsid w:val="00AE2361"/>
    <w:rsid w:val="00AE41F2"/>
    <w:rsid w:val="00AE6532"/>
    <w:rsid w:val="00AE77A8"/>
    <w:rsid w:val="00AF1C41"/>
    <w:rsid w:val="00AF2D0D"/>
    <w:rsid w:val="00AF303E"/>
    <w:rsid w:val="00AF320E"/>
    <w:rsid w:val="00AF3E6A"/>
    <w:rsid w:val="00AF6306"/>
    <w:rsid w:val="00B00B9F"/>
    <w:rsid w:val="00B01627"/>
    <w:rsid w:val="00B04352"/>
    <w:rsid w:val="00B05AE7"/>
    <w:rsid w:val="00B05E53"/>
    <w:rsid w:val="00B05F79"/>
    <w:rsid w:val="00B062FD"/>
    <w:rsid w:val="00B0635C"/>
    <w:rsid w:val="00B12298"/>
    <w:rsid w:val="00B1293C"/>
    <w:rsid w:val="00B24605"/>
    <w:rsid w:val="00B2565A"/>
    <w:rsid w:val="00B30540"/>
    <w:rsid w:val="00B30895"/>
    <w:rsid w:val="00B34012"/>
    <w:rsid w:val="00B34448"/>
    <w:rsid w:val="00B355A1"/>
    <w:rsid w:val="00B400EE"/>
    <w:rsid w:val="00B44AAD"/>
    <w:rsid w:val="00B44ECE"/>
    <w:rsid w:val="00B45C40"/>
    <w:rsid w:val="00B472E4"/>
    <w:rsid w:val="00B50502"/>
    <w:rsid w:val="00B53276"/>
    <w:rsid w:val="00B555C3"/>
    <w:rsid w:val="00B56FB3"/>
    <w:rsid w:val="00B57A82"/>
    <w:rsid w:val="00B60E88"/>
    <w:rsid w:val="00B64B26"/>
    <w:rsid w:val="00B67BCD"/>
    <w:rsid w:val="00B7125A"/>
    <w:rsid w:val="00B71D08"/>
    <w:rsid w:val="00B72380"/>
    <w:rsid w:val="00B73D93"/>
    <w:rsid w:val="00B7596C"/>
    <w:rsid w:val="00B75A40"/>
    <w:rsid w:val="00B7777D"/>
    <w:rsid w:val="00B77AB2"/>
    <w:rsid w:val="00B80B9C"/>
    <w:rsid w:val="00B81D39"/>
    <w:rsid w:val="00B82B69"/>
    <w:rsid w:val="00B83BA7"/>
    <w:rsid w:val="00B84507"/>
    <w:rsid w:val="00B84DB3"/>
    <w:rsid w:val="00B90C1C"/>
    <w:rsid w:val="00B95365"/>
    <w:rsid w:val="00B957EE"/>
    <w:rsid w:val="00B97BB8"/>
    <w:rsid w:val="00BA207A"/>
    <w:rsid w:val="00BA24C2"/>
    <w:rsid w:val="00BA3B3A"/>
    <w:rsid w:val="00BA408F"/>
    <w:rsid w:val="00BA44EC"/>
    <w:rsid w:val="00BA51E6"/>
    <w:rsid w:val="00BB2CC9"/>
    <w:rsid w:val="00BB366D"/>
    <w:rsid w:val="00BB4BB4"/>
    <w:rsid w:val="00BB68FE"/>
    <w:rsid w:val="00BC0FB9"/>
    <w:rsid w:val="00BC44E6"/>
    <w:rsid w:val="00BC4E3D"/>
    <w:rsid w:val="00BC551A"/>
    <w:rsid w:val="00BC5637"/>
    <w:rsid w:val="00BD1E65"/>
    <w:rsid w:val="00BD5ED4"/>
    <w:rsid w:val="00BD6483"/>
    <w:rsid w:val="00BE0313"/>
    <w:rsid w:val="00BE1E98"/>
    <w:rsid w:val="00BE36E2"/>
    <w:rsid w:val="00BE655E"/>
    <w:rsid w:val="00BF0C40"/>
    <w:rsid w:val="00BF2A35"/>
    <w:rsid w:val="00BF32AB"/>
    <w:rsid w:val="00BF4394"/>
    <w:rsid w:val="00BF55E3"/>
    <w:rsid w:val="00BF5F6B"/>
    <w:rsid w:val="00BF6EF9"/>
    <w:rsid w:val="00C03E36"/>
    <w:rsid w:val="00C04602"/>
    <w:rsid w:val="00C0461B"/>
    <w:rsid w:val="00C0568B"/>
    <w:rsid w:val="00C06584"/>
    <w:rsid w:val="00C111C6"/>
    <w:rsid w:val="00C11BF9"/>
    <w:rsid w:val="00C11F4E"/>
    <w:rsid w:val="00C132E2"/>
    <w:rsid w:val="00C17298"/>
    <w:rsid w:val="00C20F36"/>
    <w:rsid w:val="00C20FC0"/>
    <w:rsid w:val="00C23B69"/>
    <w:rsid w:val="00C31DC1"/>
    <w:rsid w:val="00C34C8F"/>
    <w:rsid w:val="00C3581B"/>
    <w:rsid w:val="00C35BC1"/>
    <w:rsid w:val="00C35E25"/>
    <w:rsid w:val="00C37010"/>
    <w:rsid w:val="00C37710"/>
    <w:rsid w:val="00C4019C"/>
    <w:rsid w:val="00C40C7B"/>
    <w:rsid w:val="00C41F33"/>
    <w:rsid w:val="00C433E8"/>
    <w:rsid w:val="00C43515"/>
    <w:rsid w:val="00C43775"/>
    <w:rsid w:val="00C544BD"/>
    <w:rsid w:val="00C575BE"/>
    <w:rsid w:val="00C62D04"/>
    <w:rsid w:val="00C63512"/>
    <w:rsid w:val="00C64767"/>
    <w:rsid w:val="00C67AF0"/>
    <w:rsid w:val="00C73360"/>
    <w:rsid w:val="00C7375D"/>
    <w:rsid w:val="00C74123"/>
    <w:rsid w:val="00C74697"/>
    <w:rsid w:val="00C7703F"/>
    <w:rsid w:val="00C77B2E"/>
    <w:rsid w:val="00C802B6"/>
    <w:rsid w:val="00C80AFC"/>
    <w:rsid w:val="00C8126D"/>
    <w:rsid w:val="00C845B1"/>
    <w:rsid w:val="00C923A5"/>
    <w:rsid w:val="00C92C4E"/>
    <w:rsid w:val="00C9406E"/>
    <w:rsid w:val="00C96DC8"/>
    <w:rsid w:val="00CA195B"/>
    <w:rsid w:val="00CA3EB5"/>
    <w:rsid w:val="00CA60B5"/>
    <w:rsid w:val="00CA7C79"/>
    <w:rsid w:val="00CB1F48"/>
    <w:rsid w:val="00CB4CAD"/>
    <w:rsid w:val="00CB5723"/>
    <w:rsid w:val="00CB5FDE"/>
    <w:rsid w:val="00CC1377"/>
    <w:rsid w:val="00CC2A38"/>
    <w:rsid w:val="00CC4737"/>
    <w:rsid w:val="00CC60C9"/>
    <w:rsid w:val="00CC6D5E"/>
    <w:rsid w:val="00CD0FEE"/>
    <w:rsid w:val="00CD1FFA"/>
    <w:rsid w:val="00CD668D"/>
    <w:rsid w:val="00CE0EBB"/>
    <w:rsid w:val="00CE18C0"/>
    <w:rsid w:val="00CE1920"/>
    <w:rsid w:val="00CE2C57"/>
    <w:rsid w:val="00CE7080"/>
    <w:rsid w:val="00CE7622"/>
    <w:rsid w:val="00CE7654"/>
    <w:rsid w:val="00CF04FB"/>
    <w:rsid w:val="00CF61D5"/>
    <w:rsid w:val="00CF662C"/>
    <w:rsid w:val="00D051CF"/>
    <w:rsid w:val="00D11D32"/>
    <w:rsid w:val="00D1262A"/>
    <w:rsid w:val="00D14937"/>
    <w:rsid w:val="00D15CD0"/>
    <w:rsid w:val="00D20DC2"/>
    <w:rsid w:val="00D23105"/>
    <w:rsid w:val="00D253A5"/>
    <w:rsid w:val="00D2600D"/>
    <w:rsid w:val="00D26A1A"/>
    <w:rsid w:val="00D26C24"/>
    <w:rsid w:val="00D272E1"/>
    <w:rsid w:val="00D3320D"/>
    <w:rsid w:val="00D335BA"/>
    <w:rsid w:val="00D35B7E"/>
    <w:rsid w:val="00D42639"/>
    <w:rsid w:val="00D44A46"/>
    <w:rsid w:val="00D44C2A"/>
    <w:rsid w:val="00D450A2"/>
    <w:rsid w:val="00D4537D"/>
    <w:rsid w:val="00D47637"/>
    <w:rsid w:val="00D51EE6"/>
    <w:rsid w:val="00D563E5"/>
    <w:rsid w:val="00D6221B"/>
    <w:rsid w:val="00D63665"/>
    <w:rsid w:val="00D665C3"/>
    <w:rsid w:val="00D66673"/>
    <w:rsid w:val="00D67B09"/>
    <w:rsid w:val="00D67F85"/>
    <w:rsid w:val="00D721D2"/>
    <w:rsid w:val="00D809BB"/>
    <w:rsid w:val="00D8506A"/>
    <w:rsid w:val="00D87333"/>
    <w:rsid w:val="00D90668"/>
    <w:rsid w:val="00D9238A"/>
    <w:rsid w:val="00D92C7C"/>
    <w:rsid w:val="00D93282"/>
    <w:rsid w:val="00D95CBF"/>
    <w:rsid w:val="00DA020F"/>
    <w:rsid w:val="00DA4727"/>
    <w:rsid w:val="00DB0A68"/>
    <w:rsid w:val="00DB2CF6"/>
    <w:rsid w:val="00DB334F"/>
    <w:rsid w:val="00DB46CC"/>
    <w:rsid w:val="00DB54BA"/>
    <w:rsid w:val="00DB631B"/>
    <w:rsid w:val="00DB7D2B"/>
    <w:rsid w:val="00DC0EE8"/>
    <w:rsid w:val="00DC3D7D"/>
    <w:rsid w:val="00DC4621"/>
    <w:rsid w:val="00DC4B9C"/>
    <w:rsid w:val="00DC5D05"/>
    <w:rsid w:val="00DC7D86"/>
    <w:rsid w:val="00DD15FD"/>
    <w:rsid w:val="00DD55D3"/>
    <w:rsid w:val="00DD733C"/>
    <w:rsid w:val="00DD7C50"/>
    <w:rsid w:val="00DE09EC"/>
    <w:rsid w:val="00DE4AF6"/>
    <w:rsid w:val="00DE59CD"/>
    <w:rsid w:val="00DE66FD"/>
    <w:rsid w:val="00DE6F39"/>
    <w:rsid w:val="00DE7D68"/>
    <w:rsid w:val="00DF0C59"/>
    <w:rsid w:val="00DF53E1"/>
    <w:rsid w:val="00DF5D0C"/>
    <w:rsid w:val="00DF6351"/>
    <w:rsid w:val="00DF7F47"/>
    <w:rsid w:val="00E03A60"/>
    <w:rsid w:val="00E1035A"/>
    <w:rsid w:val="00E10AA0"/>
    <w:rsid w:val="00E12DEC"/>
    <w:rsid w:val="00E13900"/>
    <w:rsid w:val="00E13EDC"/>
    <w:rsid w:val="00E160D7"/>
    <w:rsid w:val="00E16CCB"/>
    <w:rsid w:val="00E17299"/>
    <w:rsid w:val="00E20717"/>
    <w:rsid w:val="00E267FA"/>
    <w:rsid w:val="00E30B2D"/>
    <w:rsid w:val="00E3195B"/>
    <w:rsid w:val="00E32535"/>
    <w:rsid w:val="00E329A0"/>
    <w:rsid w:val="00E3381F"/>
    <w:rsid w:val="00E34FEE"/>
    <w:rsid w:val="00E3528F"/>
    <w:rsid w:val="00E43BF4"/>
    <w:rsid w:val="00E44071"/>
    <w:rsid w:val="00E45B51"/>
    <w:rsid w:val="00E46886"/>
    <w:rsid w:val="00E53C97"/>
    <w:rsid w:val="00E54A5B"/>
    <w:rsid w:val="00E55C80"/>
    <w:rsid w:val="00E56683"/>
    <w:rsid w:val="00E57760"/>
    <w:rsid w:val="00E6170F"/>
    <w:rsid w:val="00E6172F"/>
    <w:rsid w:val="00E64A04"/>
    <w:rsid w:val="00E65987"/>
    <w:rsid w:val="00E701FF"/>
    <w:rsid w:val="00E75C50"/>
    <w:rsid w:val="00E76BF0"/>
    <w:rsid w:val="00E76C7F"/>
    <w:rsid w:val="00E841C8"/>
    <w:rsid w:val="00E91365"/>
    <w:rsid w:val="00E94E3E"/>
    <w:rsid w:val="00E95040"/>
    <w:rsid w:val="00EA7B07"/>
    <w:rsid w:val="00EB14E0"/>
    <w:rsid w:val="00EB1BB8"/>
    <w:rsid w:val="00EB47A2"/>
    <w:rsid w:val="00EB7409"/>
    <w:rsid w:val="00EB7ECC"/>
    <w:rsid w:val="00EC07ED"/>
    <w:rsid w:val="00EC161D"/>
    <w:rsid w:val="00EC1E3A"/>
    <w:rsid w:val="00EC2F2A"/>
    <w:rsid w:val="00EC54F3"/>
    <w:rsid w:val="00EC6630"/>
    <w:rsid w:val="00EC67C8"/>
    <w:rsid w:val="00ED3F11"/>
    <w:rsid w:val="00ED5C0B"/>
    <w:rsid w:val="00EE32AA"/>
    <w:rsid w:val="00EE571C"/>
    <w:rsid w:val="00EE6173"/>
    <w:rsid w:val="00EE6596"/>
    <w:rsid w:val="00EE71BE"/>
    <w:rsid w:val="00EF0008"/>
    <w:rsid w:val="00EF1BFF"/>
    <w:rsid w:val="00EF66A5"/>
    <w:rsid w:val="00EF6C23"/>
    <w:rsid w:val="00F0632F"/>
    <w:rsid w:val="00F070F2"/>
    <w:rsid w:val="00F11BD6"/>
    <w:rsid w:val="00F13C45"/>
    <w:rsid w:val="00F15A78"/>
    <w:rsid w:val="00F163AE"/>
    <w:rsid w:val="00F16A6D"/>
    <w:rsid w:val="00F209FD"/>
    <w:rsid w:val="00F20CF7"/>
    <w:rsid w:val="00F319A3"/>
    <w:rsid w:val="00F31B22"/>
    <w:rsid w:val="00F3379E"/>
    <w:rsid w:val="00F352D5"/>
    <w:rsid w:val="00F407BB"/>
    <w:rsid w:val="00F501CE"/>
    <w:rsid w:val="00F5024E"/>
    <w:rsid w:val="00F51C69"/>
    <w:rsid w:val="00F524E1"/>
    <w:rsid w:val="00F544D6"/>
    <w:rsid w:val="00F54F6B"/>
    <w:rsid w:val="00F554FE"/>
    <w:rsid w:val="00F56DF9"/>
    <w:rsid w:val="00F60822"/>
    <w:rsid w:val="00F63124"/>
    <w:rsid w:val="00F644BA"/>
    <w:rsid w:val="00F646BD"/>
    <w:rsid w:val="00F64AF3"/>
    <w:rsid w:val="00F6514C"/>
    <w:rsid w:val="00F65BE4"/>
    <w:rsid w:val="00F701D3"/>
    <w:rsid w:val="00F702B3"/>
    <w:rsid w:val="00F72E49"/>
    <w:rsid w:val="00F7348B"/>
    <w:rsid w:val="00F801AE"/>
    <w:rsid w:val="00F83D92"/>
    <w:rsid w:val="00F9020E"/>
    <w:rsid w:val="00F91087"/>
    <w:rsid w:val="00F92044"/>
    <w:rsid w:val="00F93AE6"/>
    <w:rsid w:val="00F93D07"/>
    <w:rsid w:val="00F95F43"/>
    <w:rsid w:val="00FA1325"/>
    <w:rsid w:val="00FA1A2C"/>
    <w:rsid w:val="00FA2A76"/>
    <w:rsid w:val="00FA4E37"/>
    <w:rsid w:val="00FA78EE"/>
    <w:rsid w:val="00FB15D5"/>
    <w:rsid w:val="00FB2C2F"/>
    <w:rsid w:val="00FB424D"/>
    <w:rsid w:val="00FC1FFC"/>
    <w:rsid w:val="00FC222D"/>
    <w:rsid w:val="00FC5D40"/>
    <w:rsid w:val="00FC7BF6"/>
    <w:rsid w:val="00FD2E6A"/>
    <w:rsid w:val="00FD39A8"/>
    <w:rsid w:val="00FD4199"/>
    <w:rsid w:val="00FD4598"/>
    <w:rsid w:val="00FD6F49"/>
    <w:rsid w:val="00FE27F9"/>
    <w:rsid w:val="00FF060F"/>
    <w:rsid w:val="00FF0757"/>
    <w:rsid w:val="00FF3447"/>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3"/>
    <o:shapelayout v:ext="edit">
      <o:idmap v:ext="edit" data="1"/>
    </o:shapelayout>
  </w:shapeDefaults>
  <w:decimalSymbol w:val=","/>
  <w:listSeparator w:val=";"/>
  <w14:docId w14:val="742A5C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sz w:val="22"/>
        <w:szCs w:val="22"/>
        <w:lang w:val="en-GB" w:eastAsia="en-GB" w:bidi="en-GB"/>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9"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note text" w:locked="1" w:semiHidden="0" w:unhideWhenUsed="0"/>
    <w:lsdException w:name="caption" w:locked="1" w:uiPriority="0" w:qFormat="1"/>
    <w:lsdException w:name="footnote reference" w:locked="1" w:semiHidden="0" w:unhideWhenUsed="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791"/>
    <w:rPr>
      <w:sz w:val="24"/>
      <w:szCs w:val="24"/>
      <w:lang w:val="ro-RO"/>
    </w:rPr>
  </w:style>
  <w:style w:type="paragraph" w:styleId="Heading4">
    <w:name w:val="heading 4"/>
    <w:basedOn w:val="Normal"/>
    <w:link w:val="Heading4Char"/>
    <w:uiPriority w:val="9"/>
    <w:qFormat/>
    <w:locked/>
    <w:rsid w:val="009459AD"/>
    <w:pPr>
      <w:spacing w:before="100" w:beforeAutospacing="1" w:after="100" w:afterAutospacing="1"/>
      <w:outlineLvl w:val="3"/>
    </w:pPr>
    <w:rPr>
      <w:rFonts w:ascii="Times New Roman" w:eastAsia="Times New Roman" w:hAnsi="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67F85"/>
    <w:pPr>
      <w:tabs>
        <w:tab w:val="center" w:pos="4536"/>
        <w:tab w:val="right" w:pos="9072"/>
      </w:tabs>
    </w:pPr>
  </w:style>
  <w:style w:type="character" w:customStyle="1" w:styleId="HeaderChar">
    <w:name w:val="Header Char"/>
    <w:basedOn w:val="DefaultParagraphFont"/>
    <w:link w:val="Header"/>
    <w:uiPriority w:val="99"/>
    <w:locked/>
    <w:rsid w:val="00D67F85"/>
    <w:rPr>
      <w:rFonts w:cs="Times New Roman"/>
    </w:rPr>
  </w:style>
  <w:style w:type="paragraph" w:styleId="Footer">
    <w:name w:val="footer"/>
    <w:basedOn w:val="Normal"/>
    <w:link w:val="FooterChar"/>
    <w:uiPriority w:val="99"/>
    <w:rsid w:val="00D67F85"/>
    <w:pPr>
      <w:tabs>
        <w:tab w:val="center" w:pos="4536"/>
        <w:tab w:val="right" w:pos="9072"/>
      </w:tabs>
    </w:pPr>
  </w:style>
  <w:style w:type="character" w:customStyle="1" w:styleId="FooterChar">
    <w:name w:val="Footer Char"/>
    <w:basedOn w:val="DefaultParagraphFont"/>
    <w:link w:val="Footer"/>
    <w:uiPriority w:val="99"/>
    <w:locked/>
    <w:rsid w:val="00D67F85"/>
    <w:rPr>
      <w:rFonts w:cs="Times New Roman"/>
    </w:rPr>
  </w:style>
  <w:style w:type="paragraph" w:styleId="BalloonText">
    <w:name w:val="Balloon Text"/>
    <w:basedOn w:val="Normal"/>
    <w:link w:val="BalloonTextChar"/>
    <w:uiPriority w:val="99"/>
    <w:semiHidden/>
    <w:rsid w:val="00D67F85"/>
    <w:rPr>
      <w:rFonts w:ascii="Lucida Grande" w:hAnsi="Lucida Grande"/>
      <w:sz w:val="18"/>
      <w:szCs w:val="18"/>
    </w:rPr>
  </w:style>
  <w:style w:type="character" w:customStyle="1" w:styleId="BalloonTextChar">
    <w:name w:val="Balloon Text Char"/>
    <w:basedOn w:val="DefaultParagraphFont"/>
    <w:link w:val="BalloonText"/>
    <w:uiPriority w:val="99"/>
    <w:semiHidden/>
    <w:locked/>
    <w:rsid w:val="00D67F85"/>
    <w:rPr>
      <w:rFonts w:ascii="Lucida Grande" w:hAnsi="Lucida Grande" w:cs="Times New Roman"/>
      <w:sz w:val="18"/>
    </w:rPr>
  </w:style>
  <w:style w:type="character" w:styleId="Hyperlink">
    <w:name w:val="Hyperlink"/>
    <w:basedOn w:val="DefaultParagraphFont"/>
    <w:uiPriority w:val="99"/>
    <w:rsid w:val="00C0461B"/>
    <w:rPr>
      <w:rFonts w:cs="Times New Roman"/>
      <w:color w:val="0000FF"/>
      <w:u w:val="single"/>
    </w:rPr>
  </w:style>
  <w:style w:type="paragraph" w:customStyle="1" w:styleId="textecontact">
    <w:name w:val="textecontact"/>
    <w:basedOn w:val="Normal"/>
    <w:uiPriority w:val="99"/>
    <w:rsid w:val="00C0461B"/>
    <w:pPr>
      <w:spacing w:before="100" w:beforeAutospacing="1" w:after="100" w:afterAutospacing="1"/>
    </w:pPr>
    <w:rPr>
      <w:rFonts w:ascii="Times New Roman" w:hAnsi="Times New Roman"/>
    </w:rPr>
  </w:style>
  <w:style w:type="table" w:styleId="TableGrid">
    <w:name w:val="Table Grid"/>
    <w:basedOn w:val="TableNormal"/>
    <w:uiPriority w:val="99"/>
    <w:rsid w:val="00C0461B"/>
    <w:pPr>
      <w:spacing w:line="240" w:lineRule="atLeast"/>
    </w:pPr>
    <w:rPr>
      <w:rFonts w:ascii="Times New Roman" w:hAnsi="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econtact0">
    <w:name w:val="Texte contact"/>
    <w:basedOn w:val="Normal"/>
    <w:uiPriority w:val="99"/>
    <w:rsid w:val="00C0461B"/>
    <w:pPr>
      <w:framePr w:w="10206" w:h="57" w:wrap="notBeside" w:vAnchor="page" w:hAnchor="page" w:x="852" w:y="12245"/>
      <w:spacing w:before="60" w:after="60" w:line="220" w:lineRule="atLeast"/>
      <w:ind w:left="113" w:right="113"/>
      <w:jc w:val="both"/>
    </w:pPr>
    <w:rPr>
      <w:rFonts w:ascii="Arial" w:hAnsi="Arial"/>
      <w:sz w:val="18"/>
      <w:szCs w:val="20"/>
    </w:rPr>
  </w:style>
  <w:style w:type="paragraph" w:customStyle="1" w:styleId="Titrecontact">
    <w:name w:val="Titre contact"/>
    <w:basedOn w:val="Textecontact0"/>
    <w:uiPriority w:val="99"/>
    <w:rsid w:val="00C0461B"/>
    <w:pPr>
      <w:framePr w:wrap="notBeside" w:y="12192" w:anchorLock="1"/>
      <w:spacing w:before="0" w:after="0"/>
      <w:ind w:left="0" w:right="0"/>
    </w:pPr>
    <w:rPr>
      <w:b/>
      <w:color w:val="000000"/>
    </w:rPr>
  </w:style>
  <w:style w:type="paragraph" w:styleId="PlainText">
    <w:name w:val="Plain Text"/>
    <w:basedOn w:val="Normal"/>
    <w:link w:val="PlainTextChar"/>
    <w:uiPriority w:val="99"/>
    <w:semiHidden/>
    <w:rsid w:val="006D7B4A"/>
    <w:rPr>
      <w:rFonts w:ascii="Calibri" w:hAnsi="Calibri" w:cs="Consolas"/>
      <w:sz w:val="22"/>
      <w:szCs w:val="21"/>
    </w:rPr>
  </w:style>
  <w:style w:type="character" w:customStyle="1" w:styleId="PlainTextChar">
    <w:name w:val="Plain Text Char"/>
    <w:basedOn w:val="DefaultParagraphFont"/>
    <w:link w:val="PlainText"/>
    <w:uiPriority w:val="99"/>
    <w:semiHidden/>
    <w:locked/>
    <w:rsid w:val="006D7B4A"/>
    <w:rPr>
      <w:rFonts w:ascii="Calibri" w:hAnsi="Calibri" w:cs="Consolas"/>
      <w:sz w:val="21"/>
      <w:szCs w:val="21"/>
      <w:lang w:eastAsia="en-GB"/>
    </w:rPr>
  </w:style>
  <w:style w:type="character" w:styleId="Emphasis">
    <w:name w:val="Emphasis"/>
    <w:basedOn w:val="DefaultParagraphFont"/>
    <w:uiPriority w:val="20"/>
    <w:qFormat/>
    <w:rsid w:val="006D7B4A"/>
    <w:rPr>
      <w:rFonts w:cs="Times New Roman"/>
      <w:i/>
    </w:rPr>
  </w:style>
  <w:style w:type="paragraph" w:styleId="NormalWeb">
    <w:name w:val="Normal (Web)"/>
    <w:basedOn w:val="Normal"/>
    <w:uiPriority w:val="99"/>
    <w:semiHidden/>
    <w:rsid w:val="006428DD"/>
    <w:pPr>
      <w:spacing w:before="100" w:beforeAutospacing="1" w:after="100" w:afterAutospacing="1"/>
    </w:pPr>
    <w:rPr>
      <w:rFonts w:ascii="Times New Roman" w:hAnsi="Times New Roman"/>
    </w:rPr>
  </w:style>
  <w:style w:type="paragraph" w:styleId="DocumentMap">
    <w:name w:val="Document Map"/>
    <w:basedOn w:val="Normal"/>
    <w:link w:val="DocumentMapChar"/>
    <w:uiPriority w:val="99"/>
    <w:semiHidden/>
    <w:rsid w:val="00C37010"/>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C40C7B"/>
    <w:rPr>
      <w:rFonts w:ascii="Times New Roman" w:hAnsi="Times New Roman" w:cs="Times New Roman"/>
      <w:sz w:val="2"/>
    </w:rPr>
  </w:style>
  <w:style w:type="paragraph" w:customStyle="1" w:styleId="Body1">
    <w:name w:val="Body 1"/>
    <w:uiPriority w:val="99"/>
    <w:rsid w:val="00E57760"/>
    <w:pPr>
      <w:outlineLvl w:val="0"/>
    </w:pPr>
    <w:rPr>
      <w:rFonts w:ascii="Helvetica" w:eastAsia="Arial Unicode MS" w:hAnsi="Helvetica"/>
      <w:color w:val="000000"/>
      <w:sz w:val="24"/>
      <w:szCs w:val="20"/>
      <w:u w:color="000000"/>
    </w:rPr>
  </w:style>
  <w:style w:type="paragraph" w:customStyle="1" w:styleId="List0">
    <w:name w:val="List 0"/>
    <w:basedOn w:val="Normal"/>
    <w:uiPriority w:val="99"/>
    <w:semiHidden/>
    <w:rsid w:val="00E57760"/>
    <w:pPr>
      <w:numPr>
        <w:numId w:val="1"/>
      </w:numPr>
    </w:pPr>
    <w:rPr>
      <w:rFonts w:ascii="Times New Roman" w:hAnsi="Times New Roman"/>
      <w:sz w:val="20"/>
      <w:szCs w:val="20"/>
    </w:rPr>
  </w:style>
  <w:style w:type="paragraph" w:styleId="FootnoteText">
    <w:name w:val="footnote text"/>
    <w:basedOn w:val="Normal"/>
    <w:link w:val="FootnoteTextChar"/>
    <w:uiPriority w:val="99"/>
    <w:semiHidden/>
    <w:rsid w:val="004D53E1"/>
    <w:pPr>
      <w:widowControl w:val="0"/>
    </w:pPr>
    <w:rPr>
      <w:rFonts w:cs="Cambria"/>
      <w:sz w:val="20"/>
      <w:szCs w:val="20"/>
    </w:rPr>
  </w:style>
  <w:style w:type="character" w:customStyle="1" w:styleId="FootnoteTextChar">
    <w:name w:val="Footnote Text Char"/>
    <w:basedOn w:val="DefaultParagraphFont"/>
    <w:link w:val="FootnoteText"/>
    <w:uiPriority w:val="99"/>
    <w:semiHidden/>
    <w:locked/>
    <w:rsid w:val="004D53E1"/>
    <w:rPr>
      <w:rFonts w:cs="Cambria"/>
      <w:sz w:val="20"/>
      <w:szCs w:val="20"/>
      <w:lang w:eastAsia="en-GB" w:bidi="en-GB"/>
    </w:rPr>
  </w:style>
  <w:style w:type="character" w:styleId="FootnoteReference">
    <w:name w:val="footnote reference"/>
    <w:basedOn w:val="DefaultParagraphFont"/>
    <w:uiPriority w:val="99"/>
    <w:rsid w:val="004D53E1"/>
    <w:rPr>
      <w:rFonts w:cs="Times New Roman"/>
      <w:vertAlign w:val="superscript"/>
    </w:rPr>
  </w:style>
  <w:style w:type="paragraph" w:customStyle="1" w:styleId="Default">
    <w:name w:val="Default"/>
    <w:uiPriority w:val="99"/>
    <w:rsid w:val="004D53E1"/>
    <w:pPr>
      <w:widowControl w:val="0"/>
      <w:suppressAutoHyphens/>
      <w:autoSpaceDE w:val="0"/>
    </w:pPr>
    <w:rPr>
      <w:rFonts w:ascii="Arial" w:hAnsi="Arial" w:cs="Arial"/>
      <w:color w:val="000000"/>
      <w:sz w:val="24"/>
      <w:szCs w:val="24"/>
    </w:rPr>
  </w:style>
  <w:style w:type="paragraph" w:styleId="ListParagraph">
    <w:name w:val="List Paragraph"/>
    <w:basedOn w:val="Normal"/>
    <w:uiPriority w:val="34"/>
    <w:qFormat/>
    <w:rsid w:val="00BC0FB9"/>
    <w:pPr>
      <w:ind w:left="720"/>
      <w:contextualSpacing/>
    </w:pPr>
  </w:style>
  <w:style w:type="paragraph" w:customStyle="1" w:styleId="CM4">
    <w:name w:val="CM4"/>
    <w:basedOn w:val="Normal"/>
    <w:next w:val="Normal"/>
    <w:uiPriority w:val="99"/>
    <w:rsid w:val="00C62D04"/>
    <w:pPr>
      <w:widowControl w:val="0"/>
      <w:autoSpaceDE w:val="0"/>
      <w:autoSpaceDN w:val="0"/>
      <w:adjustRightInd w:val="0"/>
      <w:spacing w:after="240"/>
    </w:pPr>
    <w:rPr>
      <w:rFonts w:ascii="Arial" w:hAnsi="Arial" w:cs="Arial"/>
    </w:rPr>
  </w:style>
  <w:style w:type="character" w:customStyle="1" w:styleId="st">
    <w:name w:val="st"/>
    <w:basedOn w:val="DefaultParagraphFont"/>
    <w:rsid w:val="004E0DFD"/>
    <w:rPr>
      <w:rFonts w:cs="Times New Roman"/>
    </w:rPr>
  </w:style>
  <w:style w:type="paragraph" w:styleId="EndnoteText">
    <w:name w:val="endnote text"/>
    <w:basedOn w:val="Normal"/>
    <w:link w:val="EndnoteTextChar"/>
    <w:uiPriority w:val="99"/>
    <w:semiHidden/>
    <w:unhideWhenUsed/>
    <w:rsid w:val="001F1CA0"/>
    <w:rPr>
      <w:sz w:val="20"/>
      <w:szCs w:val="20"/>
    </w:rPr>
  </w:style>
  <w:style w:type="character" w:customStyle="1" w:styleId="EndnoteTextChar">
    <w:name w:val="Endnote Text Char"/>
    <w:basedOn w:val="DefaultParagraphFont"/>
    <w:link w:val="EndnoteText"/>
    <w:uiPriority w:val="99"/>
    <w:semiHidden/>
    <w:rsid w:val="001F1CA0"/>
    <w:rPr>
      <w:sz w:val="20"/>
      <w:szCs w:val="20"/>
    </w:rPr>
  </w:style>
  <w:style w:type="character" w:styleId="EndnoteReference">
    <w:name w:val="endnote reference"/>
    <w:basedOn w:val="DefaultParagraphFont"/>
    <w:uiPriority w:val="99"/>
    <w:semiHidden/>
    <w:unhideWhenUsed/>
    <w:rsid w:val="001F1CA0"/>
    <w:rPr>
      <w:vertAlign w:val="superscript"/>
    </w:rPr>
  </w:style>
  <w:style w:type="character" w:styleId="CommentReference">
    <w:name w:val="annotation reference"/>
    <w:basedOn w:val="DefaultParagraphFont"/>
    <w:uiPriority w:val="99"/>
    <w:semiHidden/>
    <w:unhideWhenUsed/>
    <w:rsid w:val="003E2B37"/>
    <w:rPr>
      <w:sz w:val="16"/>
      <w:szCs w:val="16"/>
    </w:rPr>
  </w:style>
  <w:style w:type="paragraph" w:styleId="CommentText">
    <w:name w:val="annotation text"/>
    <w:basedOn w:val="Normal"/>
    <w:link w:val="CommentTextChar"/>
    <w:uiPriority w:val="99"/>
    <w:semiHidden/>
    <w:unhideWhenUsed/>
    <w:rsid w:val="003E2B37"/>
    <w:rPr>
      <w:sz w:val="20"/>
      <w:szCs w:val="20"/>
    </w:rPr>
  </w:style>
  <w:style w:type="character" w:customStyle="1" w:styleId="CommentTextChar">
    <w:name w:val="Comment Text Char"/>
    <w:basedOn w:val="DefaultParagraphFont"/>
    <w:link w:val="CommentText"/>
    <w:uiPriority w:val="99"/>
    <w:semiHidden/>
    <w:rsid w:val="003E2B37"/>
    <w:rPr>
      <w:sz w:val="20"/>
      <w:szCs w:val="20"/>
    </w:rPr>
  </w:style>
  <w:style w:type="paragraph" w:styleId="CommentSubject">
    <w:name w:val="annotation subject"/>
    <w:basedOn w:val="CommentText"/>
    <w:next w:val="CommentText"/>
    <w:link w:val="CommentSubjectChar"/>
    <w:uiPriority w:val="99"/>
    <w:semiHidden/>
    <w:unhideWhenUsed/>
    <w:rsid w:val="003E2B37"/>
    <w:rPr>
      <w:b/>
      <w:bCs/>
    </w:rPr>
  </w:style>
  <w:style w:type="character" w:customStyle="1" w:styleId="CommentSubjectChar">
    <w:name w:val="Comment Subject Char"/>
    <w:basedOn w:val="CommentTextChar"/>
    <w:link w:val="CommentSubject"/>
    <w:uiPriority w:val="99"/>
    <w:semiHidden/>
    <w:rsid w:val="003E2B37"/>
    <w:rPr>
      <w:b/>
      <w:bCs/>
      <w:sz w:val="20"/>
      <w:szCs w:val="20"/>
    </w:rPr>
  </w:style>
  <w:style w:type="paragraph" w:styleId="Revision">
    <w:name w:val="Revision"/>
    <w:hidden/>
    <w:uiPriority w:val="99"/>
    <w:semiHidden/>
    <w:rsid w:val="003E2B37"/>
    <w:rPr>
      <w:sz w:val="24"/>
      <w:szCs w:val="24"/>
    </w:rPr>
  </w:style>
  <w:style w:type="paragraph" w:styleId="HTMLPreformatted">
    <w:name w:val="HTML Preformatted"/>
    <w:basedOn w:val="Normal"/>
    <w:link w:val="HTMLPreformattedChar"/>
    <w:uiPriority w:val="99"/>
    <w:unhideWhenUsed/>
    <w:rsid w:val="0097530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rsid w:val="00975306"/>
    <w:rPr>
      <w:rFonts w:ascii="Courier New" w:eastAsia="Times New Roman" w:hAnsi="Courier New" w:cs="Courier New"/>
      <w:sz w:val="20"/>
      <w:szCs w:val="20"/>
      <w:lang w:val="en-GB" w:eastAsia="en-GB"/>
    </w:rPr>
  </w:style>
  <w:style w:type="character" w:customStyle="1" w:styleId="Heading4Char">
    <w:name w:val="Heading 4 Char"/>
    <w:basedOn w:val="DefaultParagraphFont"/>
    <w:link w:val="Heading4"/>
    <w:uiPriority w:val="9"/>
    <w:rsid w:val="009459AD"/>
    <w:rPr>
      <w:rFonts w:ascii="Times New Roman" w:eastAsia="Times New Roman" w:hAnsi="Times New Roman"/>
      <w:b/>
      <w:bCs/>
      <w:sz w:val="24"/>
      <w:szCs w:val="24"/>
    </w:rPr>
  </w:style>
  <w:style w:type="character" w:styleId="Strong">
    <w:name w:val="Strong"/>
    <w:basedOn w:val="DefaultParagraphFont"/>
    <w:uiPriority w:val="22"/>
    <w:qFormat/>
    <w:locked/>
    <w:rsid w:val="008F6F0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o-RO" w:eastAsia="ro-RO"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358238">
      <w:bodyDiv w:val="1"/>
      <w:marLeft w:val="0"/>
      <w:marRight w:val="0"/>
      <w:marTop w:val="0"/>
      <w:marBottom w:val="0"/>
      <w:divBdr>
        <w:top w:val="none" w:sz="0" w:space="0" w:color="auto"/>
        <w:left w:val="none" w:sz="0" w:space="0" w:color="auto"/>
        <w:bottom w:val="none" w:sz="0" w:space="0" w:color="auto"/>
        <w:right w:val="none" w:sz="0" w:space="0" w:color="auto"/>
      </w:divBdr>
    </w:div>
    <w:div w:id="98766684">
      <w:bodyDiv w:val="1"/>
      <w:marLeft w:val="0"/>
      <w:marRight w:val="0"/>
      <w:marTop w:val="0"/>
      <w:marBottom w:val="0"/>
      <w:divBdr>
        <w:top w:val="none" w:sz="0" w:space="0" w:color="auto"/>
        <w:left w:val="none" w:sz="0" w:space="0" w:color="auto"/>
        <w:bottom w:val="none" w:sz="0" w:space="0" w:color="auto"/>
        <w:right w:val="none" w:sz="0" w:space="0" w:color="auto"/>
      </w:divBdr>
    </w:div>
    <w:div w:id="234320733">
      <w:bodyDiv w:val="1"/>
      <w:marLeft w:val="0"/>
      <w:marRight w:val="0"/>
      <w:marTop w:val="0"/>
      <w:marBottom w:val="0"/>
      <w:divBdr>
        <w:top w:val="none" w:sz="0" w:space="0" w:color="auto"/>
        <w:left w:val="none" w:sz="0" w:space="0" w:color="auto"/>
        <w:bottom w:val="none" w:sz="0" w:space="0" w:color="auto"/>
        <w:right w:val="none" w:sz="0" w:space="0" w:color="auto"/>
      </w:divBdr>
    </w:div>
    <w:div w:id="291861598">
      <w:bodyDiv w:val="1"/>
      <w:marLeft w:val="0"/>
      <w:marRight w:val="0"/>
      <w:marTop w:val="0"/>
      <w:marBottom w:val="0"/>
      <w:divBdr>
        <w:top w:val="none" w:sz="0" w:space="0" w:color="auto"/>
        <w:left w:val="none" w:sz="0" w:space="0" w:color="auto"/>
        <w:bottom w:val="none" w:sz="0" w:space="0" w:color="auto"/>
        <w:right w:val="none" w:sz="0" w:space="0" w:color="auto"/>
      </w:divBdr>
      <w:divsChild>
        <w:div w:id="409498025">
          <w:marLeft w:val="0"/>
          <w:marRight w:val="0"/>
          <w:marTop w:val="0"/>
          <w:marBottom w:val="0"/>
          <w:divBdr>
            <w:top w:val="none" w:sz="0" w:space="0" w:color="auto"/>
            <w:left w:val="none" w:sz="0" w:space="0" w:color="auto"/>
            <w:bottom w:val="none" w:sz="0" w:space="0" w:color="auto"/>
            <w:right w:val="none" w:sz="0" w:space="0" w:color="auto"/>
          </w:divBdr>
        </w:div>
      </w:divsChild>
    </w:div>
    <w:div w:id="443382104">
      <w:bodyDiv w:val="1"/>
      <w:marLeft w:val="0"/>
      <w:marRight w:val="0"/>
      <w:marTop w:val="0"/>
      <w:marBottom w:val="0"/>
      <w:divBdr>
        <w:top w:val="none" w:sz="0" w:space="0" w:color="auto"/>
        <w:left w:val="none" w:sz="0" w:space="0" w:color="auto"/>
        <w:bottom w:val="none" w:sz="0" w:space="0" w:color="auto"/>
        <w:right w:val="none" w:sz="0" w:space="0" w:color="auto"/>
      </w:divBdr>
    </w:div>
    <w:div w:id="595290248">
      <w:bodyDiv w:val="1"/>
      <w:marLeft w:val="0"/>
      <w:marRight w:val="0"/>
      <w:marTop w:val="0"/>
      <w:marBottom w:val="0"/>
      <w:divBdr>
        <w:top w:val="none" w:sz="0" w:space="0" w:color="auto"/>
        <w:left w:val="none" w:sz="0" w:space="0" w:color="auto"/>
        <w:bottom w:val="none" w:sz="0" w:space="0" w:color="auto"/>
        <w:right w:val="none" w:sz="0" w:space="0" w:color="auto"/>
      </w:divBdr>
    </w:div>
    <w:div w:id="706101885">
      <w:bodyDiv w:val="1"/>
      <w:marLeft w:val="0"/>
      <w:marRight w:val="0"/>
      <w:marTop w:val="0"/>
      <w:marBottom w:val="0"/>
      <w:divBdr>
        <w:top w:val="none" w:sz="0" w:space="0" w:color="auto"/>
        <w:left w:val="none" w:sz="0" w:space="0" w:color="auto"/>
        <w:bottom w:val="none" w:sz="0" w:space="0" w:color="auto"/>
        <w:right w:val="none" w:sz="0" w:space="0" w:color="auto"/>
      </w:divBdr>
    </w:div>
    <w:div w:id="802844610">
      <w:bodyDiv w:val="1"/>
      <w:marLeft w:val="0"/>
      <w:marRight w:val="0"/>
      <w:marTop w:val="0"/>
      <w:marBottom w:val="0"/>
      <w:divBdr>
        <w:top w:val="none" w:sz="0" w:space="0" w:color="auto"/>
        <w:left w:val="none" w:sz="0" w:space="0" w:color="auto"/>
        <w:bottom w:val="none" w:sz="0" w:space="0" w:color="auto"/>
        <w:right w:val="none" w:sz="0" w:space="0" w:color="auto"/>
      </w:divBdr>
    </w:div>
    <w:div w:id="943420762">
      <w:bodyDiv w:val="1"/>
      <w:marLeft w:val="0"/>
      <w:marRight w:val="0"/>
      <w:marTop w:val="0"/>
      <w:marBottom w:val="0"/>
      <w:divBdr>
        <w:top w:val="none" w:sz="0" w:space="0" w:color="auto"/>
        <w:left w:val="none" w:sz="0" w:space="0" w:color="auto"/>
        <w:bottom w:val="none" w:sz="0" w:space="0" w:color="auto"/>
        <w:right w:val="none" w:sz="0" w:space="0" w:color="auto"/>
      </w:divBdr>
    </w:div>
    <w:div w:id="1141461885">
      <w:bodyDiv w:val="1"/>
      <w:marLeft w:val="0"/>
      <w:marRight w:val="0"/>
      <w:marTop w:val="0"/>
      <w:marBottom w:val="0"/>
      <w:divBdr>
        <w:top w:val="none" w:sz="0" w:space="0" w:color="auto"/>
        <w:left w:val="none" w:sz="0" w:space="0" w:color="auto"/>
        <w:bottom w:val="none" w:sz="0" w:space="0" w:color="auto"/>
        <w:right w:val="none" w:sz="0" w:space="0" w:color="auto"/>
      </w:divBdr>
    </w:div>
    <w:div w:id="1219055991">
      <w:bodyDiv w:val="1"/>
      <w:marLeft w:val="0"/>
      <w:marRight w:val="0"/>
      <w:marTop w:val="0"/>
      <w:marBottom w:val="0"/>
      <w:divBdr>
        <w:top w:val="none" w:sz="0" w:space="0" w:color="auto"/>
        <w:left w:val="none" w:sz="0" w:space="0" w:color="auto"/>
        <w:bottom w:val="none" w:sz="0" w:space="0" w:color="auto"/>
        <w:right w:val="none" w:sz="0" w:space="0" w:color="auto"/>
      </w:divBdr>
    </w:div>
    <w:div w:id="1284536486">
      <w:bodyDiv w:val="1"/>
      <w:marLeft w:val="0"/>
      <w:marRight w:val="0"/>
      <w:marTop w:val="0"/>
      <w:marBottom w:val="0"/>
      <w:divBdr>
        <w:top w:val="none" w:sz="0" w:space="0" w:color="auto"/>
        <w:left w:val="none" w:sz="0" w:space="0" w:color="auto"/>
        <w:bottom w:val="none" w:sz="0" w:space="0" w:color="auto"/>
        <w:right w:val="none" w:sz="0" w:space="0" w:color="auto"/>
      </w:divBdr>
    </w:div>
    <w:div w:id="1468159461">
      <w:bodyDiv w:val="1"/>
      <w:marLeft w:val="0"/>
      <w:marRight w:val="0"/>
      <w:marTop w:val="0"/>
      <w:marBottom w:val="0"/>
      <w:divBdr>
        <w:top w:val="none" w:sz="0" w:space="0" w:color="auto"/>
        <w:left w:val="none" w:sz="0" w:space="0" w:color="auto"/>
        <w:bottom w:val="none" w:sz="0" w:space="0" w:color="auto"/>
        <w:right w:val="none" w:sz="0" w:space="0" w:color="auto"/>
      </w:divBdr>
    </w:div>
    <w:div w:id="1490711749">
      <w:marLeft w:val="0"/>
      <w:marRight w:val="0"/>
      <w:marTop w:val="0"/>
      <w:marBottom w:val="0"/>
      <w:divBdr>
        <w:top w:val="none" w:sz="0" w:space="0" w:color="auto"/>
        <w:left w:val="none" w:sz="0" w:space="0" w:color="auto"/>
        <w:bottom w:val="none" w:sz="0" w:space="0" w:color="auto"/>
        <w:right w:val="none" w:sz="0" w:space="0" w:color="auto"/>
      </w:divBdr>
    </w:div>
    <w:div w:id="1490711750">
      <w:marLeft w:val="0"/>
      <w:marRight w:val="0"/>
      <w:marTop w:val="0"/>
      <w:marBottom w:val="0"/>
      <w:divBdr>
        <w:top w:val="none" w:sz="0" w:space="0" w:color="auto"/>
        <w:left w:val="none" w:sz="0" w:space="0" w:color="auto"/>
        <w:bottom w:val="none" w:sz="0" w:space="0" w:color="auto"/>
        <w:right w:val="none" w:sz="0" w:space="0" w:color="auto"/>
      </w:divBdr>
    </w:div>
    <w:div w:id="1490711751">
      <w:marLeft w:val="0"/>
      <w:marRight w:val="0"/>
      <w:marTop w:val="0"/>
      <w:marBottom w:val="0"/>
      <w:divBdr>
        <w:top w:val="none" w:sz="0" w:space="0" w:color="auto"/>
        <w:left w:val="none" w:sz="0" w:space="0" w:color="auto"/>
        <w:bottom w:val="none" w:sz="0" w:space="0" w:color="auto"/>
        <w:right w:val="none" w:sz="0" w:space="0" w:color="auto"/>
      </w:divBdr>
    </w:div>
    <w:div w:id="1490711752">
      <w:marLeft w:val="0"/>
      <w:marRight w:val="0"/>
      <w:marTop w:val="0"/>
      <w:marBottom w:val="0"/>
      <w:divBdr>
        <w:top w:val="none" w:sz="0" w:space="0" w:color="auto"/>
        <w:left w:val="none" w:sz="0" w:space="0" w:color="auto"/>
        <w:bottom w:val="none" w:sz="0" w:space="0" w:color="auto"/>
        <w:right w:val="none" w:sz="0" w:space="0" w:color="auto"/>
      </w:divBdr>
    </w:div>
    <w:div w:id="1490711753">
      <w:marLeft w:val="0"/>
      <w:marRight w:val="0"/>
      <w:marTop w:val="0"/>
      <w:marBottom w:val="0"/>
      <w:divBdr>
        <w:top w:val="none" w:sz="0" w:space="0" w:color="auto"/>
        <w:left w:val="none" w:sz="0" w:space="0" w:color="auto"/>
        <w:bottom w:val="none" w:sz="0" w:space="0" w:color="auto"/>
        <w:right w:val="none" w:sz="0" w:space="0" w:color="auto"/>
      </w:divBdr>
    </w:div>
    <w:div w:id="1490711759">
      <w:marLeft w:val="0"/>
      <w:marRight w:val="0"/>
      <w:marTop w:val="0"/>
      <w:marBottom w:val="0"/>
      <w:divBdr>
        <w:top w:val="none" w:sz="0" w:space="0" w:color="auto"/>
        <w:left w:val="none" w:sz="0" w:space="0" w:color="auto"/>
        <w:bottom w:val="none" w:sz="0" w:space="0" w:color="auto"/>
        <w:right w:val="none" w:sz="0" w:space="0" w:color="auto"/>
      </w:divBdr>
      <w:divsChild>
        <w:div w:id="1490711769">
          <w:marLeft w:val="0"/>
          <w:marRight w:val="0"/>
          <w:marTop w:val="0"/>
          <w:marBottom w:val="0"/>
          <w:divBdr>
            <w:top w:val="none" w:sz="0" w:space="0" w:color="auto"/>
            <w:left w:val="none" w:sz="0" w:space="0" w:color="auto"/>
            <w:bottom w:val="none" w:sz="0" w:space="0" w:color="auto"/>
            <w:right w:val="none" w:sz="0" w:space="0" w:color="auto"/>
          </w:divBdr>
          <w:divsChild>
            <w:div w:id="1490711754">
              <w:marLeft w:val="0"/>
              <w:marRight w:val="0"/>
              <w:marTop w:val="0"/>
              <w:marBottom w:val="0"/>
              <w:divBdr>
                <w:top w:val="none" w:sz="0" w:space="0" w:color="auto"/>
                <w:left w:val="none" w:sz="0" w:space="0" w:color="auto"/>
                <w:bottom w:val="none" w:sz="0" w:space="0" w:color="auto"/>
                <w:right w:val="none" w:sz="0" w:space="0" w:color="auto"/>
              </w:divBdr>
              <w:divsChild>
                <w:div w:id="1490711760">
                  <w:marLeft w:val="0"/>
                  <w:marRight w:val="0"/>
                  <w:marTop w:val="0"/>
                  <w:marBottom w:val="0"/>
                  <w:divBdr>
                    <w:top w:val="none" w:sz="0" w:space="0" w:color="auto"/>
                    <w:left w:val="none" w:sz="0" w:space="0" w:color="auto"/>
                    <w:bottom w:val="none" w:sz="0" w:space="0" w:color="auto"/>
                    <w:right w:val="none" w:sz="0" w:space="0" w:color="auto"/>
                  </w:divBdr>
                  <w:divsChild>
                    <w:div w:id="1490711764">
                      <w:marLeft w:val="0"/>
                      <w:marRight w:val="0"/>
                      <w:marTop w:val="0"/>
                      <w:marBottom w:val="0"/>
                      <w:divBdr>
                        <w:top w:val="none" w:sz="0" w:space="0" w:color="auto"/>
                        <w:left w:val="none" w:sz="0" w:space="0" w:color="auto"/>
                        <w:bottom w:val="none" w:sz="0" w:space="0" w:color="auto"/>
                        <w:right w:val="none" w:sz="0" w:space="0" w:color="auto"/>
                      </w:divBdr>
                      <w:divsChild>
                        <w:div w:id="1490711770">
                          <w:marLeft w:val="0"/>
                          <w:marRight w:val="0"/>
                          <w:marTop w:val="0"/>
                          <w:marBottom w:val="0"/>
                          <w:divBdr>
                            <w:top w:val="none" w:sz="0" w:space="0" w:color="auto"/>
                            <w:left w:val="none" w:sz="0" w:space="0" w:color="auto"/>
                            <w:bottom w:val="none" w:sz="0" w:space="0" w:color="auto"/>
                            <w:right w:val="none" w:sz="0" w:space="0" w:color="auto"/>
                          </w:divBdr>
                          <w:divsChild>
                            <w:div w:id="1490711763">
                              <w:marLeft w:val="0"/>
                              <w:marRight w:val="0"/>
                              <w:marTop w:val="0"/>
                              <w:marBottom w:val="0"/>
                              <w:divBdr>
                                <w:top w:val="none" w:sz="0" w:space="0" w:color="auto"/>
                                <w:left w:val="none" w:sz="0" w:space="0" w:color="auto"/>
                                <w:bottom w:val="none" w:sz="0" w:space="0" w:color="auto"/>
                                <w:right w:val="none" w:sz="0" w:space="0" w:color="auto"/>
                              </w:divBdr>
                              <w:divsChild>
                                <w:div w:id="1490711762">
                                  <w:marLeft w:val="0"/>
                                  <w:marRight w:val="0"/>
                                  <w:marTop w:val="0"/>
                                  <w:marBottom w:val="0"/>
                                  <w:divBdr>
                                    <w:top w:val="none" w:sz="0" w:space="0" w:color="auto"/>
                                    <w:left w:val="none" w:sz="0" w:space="0" w:color="auto"/>
                                    <w:bottom w:val="none" w:sz="0" w:space="0" w:color="auto"/>
                                    <w:right w:val="none" w:sz="0" w:space="0" w:color="auto"/>
                                  </w:divBdr>
                                  <w:divsChild>
                                    <w:div w:id="1490711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90711761">
      <w:marLeft w:val="0"/>
      <w:marRight w:val="0"/>
      <w:marTop w:val="0"/>
      <w:marBottom w:val="0"/>
      <w:divBdr>
        <w:top w:val="none" w:sz="0" w:space="0" w:color="auto"/>
        <w:left w:val="none" w:sz="0" w:space="0" w:color="auto"/>
        <w:bottom w:val="none" w:sz="0" w:space="0" w:color="auto"/>
        <w:right w:val="none" w:sz="0" w:space="0" w:color="auto"/>
      </w:divBdr>
      <w:divsChild>
        <w:div w:id="1490711765">
          <w:marLeft w:val="0"/>
          <w:marRight w:val="0"/>
          <w:marTop w:val="0"/>
          <w:marBottom w:val="0"/>
          <w:divBdr>
            <w:top w:val="none" w:sz="0" w:space="0" w:color="auto"/>
            <w:left w:val="none" w:sz="0" w:space="0" w:color="auto"/>
            <w:bottom w:val="none" w:sz="0" w:space="0" w:color="auto"/>
            <w:right w:val="none" w:sz="0" w:space="0" w:color="auto"/>
          </w:divBdr>
          <w:divsChild>
            <w:div w:id="1490711772">
              <w:marLeft w:val="0"/>
              <w:marRight w:val="0"/>
              <w:marTop w:val="0"/>
              <w:marBottom w:val="0"/>
              <w:divBdr>
                <w:top w:val="none" w:sz="0" w:space="0" w:color="auto"/>
                <w:left w:val="none" w:sz="0" w:space="0" w:color="auto"/>
                <w:bottom w:val="none" w:sz="0" w:space="0" w:color="auto"/>
                <w:right w:val="none" w:sz="0" w:space="0" w:color="auto"/>
              </w:divBdr>
              <w:divsChild>
                <w:div w:id="1490711766">
                  <w:marLeft w:val="0"/>
                  <w:marRight w:val="0"/>
                  <w:marTop w:val="0"/>
                  <w:marBottom w:val="0"/>
                  <w:divBdr>
                    <w:top w:val="none" w:sz="0" w:space="0" w:color="auto"/>
                    <w:left w:val="none" w:sz="0" w:space="0" w:color="auto"/>
                    <w:bottom w:val="none" w:sz="0" w:space="0" w:color="auto"/>
                    <w:right w:val="none" w:sz="0" w:space="0" w:color="auto"/>
                  </w:divBdr>
                  <w:divsChild>
                    <w:div w:id="1490711755">
                      <w:marLeft w:val="0"/>
                      <w:marRight w:val="0"/>
                      <w:marTop w:val="0"/>
                      <w:marBottom w:val="0"/>
                      <w:divBdr>
                        <w:top w:val="none" w:sz="0" w:space="0" w:color="auto"/>
                        <w:left w:val="none" w:sz="0" w:space="0" w:color="auto"/>
                        <w:bottom w:val="none" w:sz="0" w:space="0" w:color="auto"/>
                        <w:right w:val="none" w:sz="0" w:space="0" w:color="auto"/>
                      </w:divBdr>
                      <w:divsChild>
                        <w:div w:id="1490711756">
                          <w:marLeft w:val="-2595"/>
                          <w:marRight w:val="0"/>
                          <w:marTop w:val="0"/>
                          <w:marBottom w:val="0"/>
                          <w:divBdr>
                            <w:top w:val="none" w:sz="0" w:space="0" w:color="auto"/>
                            <w:left w:val="none" w:sz="0" w:space="0" w:color="auto"/>
                            <w:bottom w:val="none" w:sz="0" w:space="0" w:color="auto"/>
                            <w:right w:val="none" w:sz="0" w:space="0" w:color="auto"/>
                          </w:divBdr>
                          <w:divsChild>
                            <w:div w:id="1490711757">
                              <w:marLeft w:val="0"/>
                              <w:marRight w:val="0"/>
                              <w:marTop w:val="0"/>
                              <w:marBottom w:val="0"/>
                              <w:divBdr>
                                <w:top w:val="none" w:sz="0" w:space="0" w:color="auto"/>
                                <w:left w:val="none" w:sz="0" w:space="0" w:color="auto"/>
                                <w:bottom w:val="none" w:sz="0" w:space="0" w:color="auto"/>
                                <w:right w:val="none" w:sz="0" w:space="0" w:color="auto"/>
                              </w:divBdr>
                              <w:divsChild>
                                <w:div w:id="1490711773">
                                  <w:marLeft w:val="0"/>
                                  <w:marRight w:val="0"/>
                                  <w:marTop w:val="0"/>
                                  <w:marBottom w:val="0"/>
                                  <w:divBdr>
                                    <w:top w:val="none" w:sz="0" w:space="0" w:color="auto"/>
                                    <w:left w:val="none" w:sz="0" w:space="0" w:color="auto"/>
                                    <w:bottom w:val="none" w:sz="0" w:space="0" w:color="auto"/>
                                    <w:right w:val="none" w:sz="0" w:space="0" w:color="auto"/>
                                  </w:divBdr>
                                  <w:divsChild>
                                    <w:div w:id="1490711767">
                                      <w:marLeft w:val="0"/>
                                      <w:marRight w:val="0"/>
                                      <w:marTop w:val="0"/>
                                      <w:marBottom w:val="0"/>
                                      <w:divBdr>
                                        <w:top w:val="none" w:sz="0" w:space="0" w:color="auto"/>
                                        <w:left w:val="none" w:sz="0" w:space="0" w:color="auto"/>
                                        <w:bottom w:val="none" w:sz="0" w:space="0" w:color="auto"/>
                                        <w:right w:val="none" w:sz="0" w:space="0" w:color="auto"/>
                                      </w:divBdr>
                                      <w:divsChild>
                                        <w:div w:id="1490711758">
                                          <w:marLeft w:val="300"/>
                                          <w:marRight w:val="300"/>
                                          <w:marTop w:val="0"/>
                                          <w:marBottom w:val="0"/>
                                          <w:divBdr>
                                            <w:top w:val="none" w:sz="0" w:space="0" w:color="auto"/>
                                            <w:left w:val="none" w:sz="0" w:space="0" w:color="auto"/>
                                            <w:bottom w:val="none" w:sz="0" w:space="0" w:color="auto"/>
                                            <w:right w:val="none" w:sz="0" w:space="0" w:color="auto"/>
                                          </w:divBdr>
                                          <w:divsChild>
                                            <w:div w:id="1490711771">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90711774">
      <w:marLeft w:val="0"/>
      <w:marRight w:val="0"/>
      <w:marTop w:val="0"/>
      <w:marBottom w:val="0"/>
      <w:divBdr>
        <w:top w:val="none" w:sz="0" w:space="0" w:color="auto"/>
        <w:left w:val="none" w:sz="0" w:space="0" w:color="auto"/>
        <w:bottom w:val="none" w:sz="0" w:space="0" w:color="auto"/>
        <w:right w:val="none" w:sz="0" w:space="0" w:color="auto"/>
      </w:divBdr>
    </w:div>
    <w:div w:id="1490711775">
      <w:marLeft w:val="0"/>
      <w:marRight w:val="0"/>
      <w:marTop w:val="0"/>
      <w:marBottom w:val="0"/>
      <w:divBdr>
        <w:top w:val="none" w:sz="0" w:space="0" w:color="auto"/>
        <w:left w:val="none" w:sz="0" w:space="0" w:color="auto"/>
        <w:bottom w:val="none" w:sz="0" w:space="0" w:color="auto"/>
        <w:right w:val="none" w:sz="0" w:space="0" w:color="auto"/>
      </w:divBdr>
    </w:div>
    <w:div w:id="1612980908">
      <w:bodyDiv w:val="1"/>
      <w:marLeft w:val="0"/>
      <w:marRight w:val="0"/>
      <w:marTop w:val="0"/>
      <w:marBottom w:val="0"/>
      <w:divBdr>
        <w:top w:val="none" w:sz="0" w:space="0" w:color="auto"/>
        <w:left w:val="none" w:sz="0" w:space="0" w:color="auto"/>
        <w:bottom w:val="none" w:sz="0" w:space="0" w:color="auto"/>
        <w:right w:val="none" w:sz="0" w:space="0" w:color="auto"/>
      </w:divBdr>
    </w:div>
    <w:div w:id="1682855894">
      <w:bodyDiv w:val="1"/>
      <w:marLeft w:val="0"/>
      <w:marRight w:val="0"/>
      <w:marTop w:val="0"/>
      <w:marBottom w:val="0"/>
      <w:divBdr>
        <w:top w:val="none" w:sz="0" w:space="0" w:color="auto"/>
        <w:left w:val="none" w:sz="0" w:space="0" w:color="auto"/>
        <w:bottom w:val="none" w:sz="0" w:space="0" w:color="auto"/>
        <w:right w:val="none" w:sz="0" w:space="0" w:color="auto"/>
      </w:divBdr>
    </w:div>
    <w:div w:id="19445328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face.com"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jpeg"/><Relationship Id="rId4" Type="http://schemas.microsoft.com/office/2007/relationships/stylesWithEffects" Target="stylesWithEffects.xml"/><Relationship Id="rId9" Type="http://schemas.openxmlformats.org/officeDocument/2006/relationships/hyperlink" Target="mailto:emilia.muscalu@coface.com"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4F3E4-4C27-451D-AB91-041B3C360F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3</Pages>
  <Words>1008</Words>
  <Characters>5851</Characters>
  <Application>Microsoft Office Word</Application>
  <DocSecurity>0</DocSecurity>
  <Lines>48</Lines>
  <Paragraphs>13</Paragraphs>
  <ScaleCrop>false</ScaleCrop>
  <HeadingPairs>
    <vt:vector size="10" baseType="variant">
      <vt:variant>
        <vt:lpstr>Titlu</vt:lpstr>
      </vt:variant>
      <vt:variant>
        <vt:i4>1</vt:i4>
      </vt:variant>
      <vt:variant>
        <vt:lpstr>Title</vt:lpstr>
      </vt:variant>
      <vt:variant>
        <vt:i4>1</vt:i4>
      </vt:variant>
      <vt:variant>
        <vt:lpstr>Titre</vt:lpstr>
      </vt:variant>
      <vt:variant>
        <vt:i4>1</vt:i4>
      </vt:variant>
      <vt:variant>
        <vt:lpstr>Titel</vt:lpstr>
      </vt:variant>
      <vt:variant>
        <vt:i4>1</vt:i4>
      </vt:variant>
      <vt:variant>
        <vt:lpstr>Tytuł</vt:lpstr>
      </vt:variant>
      <vt:variant>
        <vt:i4>1</vt:i4>
      </vt:variant>
    </vt:vector>
  </HeadingPairs>
  <TitlesOfParts>
    <vt:vector size="5" baseType="lpstr">
      <vt:lpstr>Paris, 16 septembre 2013</vt:lpstr>
      <vt:lpstr>Paris, 16 septembre 2013</vt:lpstr>
      <vt:lpstr>Paris, 16 septembre 2013</vt:lpstr>
      <vt:lpstr>Paris, 16 septembre 2013</vt:lpstr>
      <vt:lpstr>Paris, 16 septembre 2013</vt:lpstr>
    </vt:vector>
  </TitlesOfParts>
  <Company>COFACE</Company>
  <LinksUpToDate>false</LinksUpToDate>
  <CharactersWithSpaces>6846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16 septembre 2013</dc:title>
  <dc:creator>KRELLENSTEIN Maria</dc:creator>
  <cp:lastModifiedBy>POPA Claudia</cp:lastModifiedBy>
  <cp:revision>32</cp:revision>
  <cp:lastPrinted>2017-01-23T13:02:00Z</cp:lastPrinted>
  <dcterms:created xsi:type="dcterms:W3CDTF">2017-01-23T15:05:00Z</dcterms:created>
  <dcterms:modified xsi:type="dcterms:W3CDTF">2017-01-31T08:06:00Z</dcterms:modified>
</cp:coreProperties>
</file>